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50" w:type="dxa"/>
        <w:tblInd w:w="-3063" w:type="dxa"/>
        <w:tblLayout w:type="fixed"/>
        <w:tblLook w:val="01E0" w:firstRow="1" w:lastRow="1" w:firstColumn="1" w:lastColumn="1" w:noHBand="0" w:noVBand="0"/>
      </w:tblPr>
      <w:tblGrid>
        <w:gridCol w:w="2811"/>
        <w:gridCol w:w="5580"/>
        <w:gridCol w:w="2343"/>
        <w:gridCol w:w="537"/>
        <w:gridCol w:w="79"/>
      </w:tblGrid>
      <w:tr w:rsidR="001B1D58" w:rsidRPr="00314CF8" w14:paraId="280CF535" w14:textId="77777777" w:rsidTr="00392D4B">
        <w:trPr>
          <w:trHeight w:hRule="exact" w:val="714"/>
        </w:trPr>
        <w:tc>
          <w:tcPr>
            <w:tcW w:w="2811" w:type="dxa"/>
            <w:vMerge w:val="restart"/>
            <w:tcBorders>
              <w:bottom w:val="single" w:sz="4" w:space="0" w:color="203B71"/>
              <w:right w:val="single" w:sz="12" w:space="0" w:color="203B71"/>
            </w:tcBorders>
            <w:shd w:val="clear" w:color="auto" w:fill="203B71"/>
          </w:tcPr>
          <w:p w14:paraId="488BD9F2" w14:textId="77777777" w:rsidR="001B1D58" w:rsidRPr="005C00B8" w:rsidRDefault="001B1D58" w:rsidP="00392D4B">
            <w:pPr>
              <w:ind w:left="72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8539" w:type="dxa"/>
            <w:gridSpan w:val="4"/>
            <w:tcBorders>
              <w:left w:val="single" w:sz="12" w:space="0" w:color="203B71"/>
              <w:bottom w:val="single" w:sz="4" w:space="0" w:color="203B71"/>
            </w:tcBorders>
            <w:shd w:val="clear" w:color="auto" w:fill="203B71"/>
            <w:vAlign w:val="center"/>
          </w:tcPr>
          <w:p w14:paraId="3834EE42" w14:textId="77777777" w:rsidR="001B1D58" w:rsidRPr="00314CF8" w:rsidRDefault="001B1D58" w:rsidP="00392D4B">
            <w:pPr>
              <w:ind w:left="72"/>
              <w:rPr>
                <w:rFonts w:ascii="Arial" w:hAnsi="Arial" w:cs="Arial"/>
                <w:color w:val="FFFFFF"/>
                <w:sz w:val="20"/>
                <w:szCs w:val="20"/>
                <w:lang w:val="lt-LT"/>
              </w:rPr>
            </w:pPr>
            <w:bookmarkStart w:id="0" w:name="Date"/>
          </w:p>
          <w:p w14:paraId="61A52F8B" w14:textId="77777777" w:rsidR="001B1D58" w:rsidRPr="00314CF8" w:rsidRDefault="001B1D58" w:rsidP="00392D4B">
            <w:pPr>
              <w:ind w:left="72"/>
              <w:rPr>
                <w:rFonts w:ascii="Arial" w:hAnsi="Arial" w:cs="Arial"/>
                <w:color w:val="FFFFFF"/>
                <w:sz w:val="20"/>
                <w:szCs w:val="20"/>
                <w:lang w:val="lt-LT"/>
              </w:rPr>
            </w:pPr>
          </w:p>
          <w:bookmarkEnd w:id="0"/>
          <w:p w14:paraId="191DD1F9" w14:textId="77777777" w:rsidR="001B1D58" w:rsidRPr="0039181A" w:rsidRDefault="001B1D58" w:rsidP="00392D4B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1D58" w:rsidRPr="00264AF6" w14:paraId="20A28877" w14:textId="77777777" w:rsidTr="00392D4B">
        <w:tc>
          <w:tcPr>
            <w:tcW w:w="2811" w:type="dxa"/>
            <w:vMerge/>
            <w:tcBorders>
              <w:top w:val="single" w:sz="4" w:space="0" w:color="203B71"/>
              <w:bottom w:val="single" w:sz="4" w:space="0" w:color="203B71"/>
              <w:right w:val="single" w:sz="12" w:space="0" w:color="203B71"/>
            </w:tcBorders>
            <w:shd w:val="clear" w:color="auto" w:fill="203B71"/>
          </w:tcPr>
          <w:p w14:paraId="1427AB21" w14:textId="77777777" w:rsidR="001B1D58" w:rsidRPr="00314CF8" w:rsidRDefault="001B1D58" w:rsidP="00392D4B">
            <w:pPr>
              <w:ind w:left="72"/>
              <w:rPr>
                <w:rFonts w:ascii="Arial" w:hAnsi="Arial" w:cs="Arial"/>
                <w:color w:val="FFFFFF"/>
                <w:sz w:val="40"/>
                <w:szCs w:val="60"/>
                <w:lang w:val="lt-LT"/>
              </w:rPr>
            </w:pPr>
          </w:p>
        </w:tc>
        <w:tc>
          <w:tcPr>
            <w:tcW w:w="7923" w:type="dxa"/>
            <w:gridSpan w:val="2"/>
            <w:tcBorders>
              <w:top w:val="single" w:sz="4" w:space="0" w:color="203B71"/>
              <w:left w:val="single" w:sz="12" w:space="0" w:color="203B71"/>
              <w:bottom w:val="single" w:sz="4" w:space="0" w:color="203B71"/>
              <w:right w:val="single" w:sz="4" w:space="0" w:color="203B71"/>
            </w:tcBorders>
            <w:shd w:val="clear" w:color="auto" w:fill="203B71"/>
          </w:tcPr>
          <w:p w14:paraId="50DCBF4B" w14:textId="77777777" w:rsidR="001B1D58" w:rsidRPr="00314CF8" w:rsidRDefault="001B1D58" w:rsidP="00392D4B">
            <w:pPr>
              <w:ind w:left="72"/>
              <w:rPr>
                <w:rFonts w:ascii="Arial" w:hAnsi="Arial" w:cs="Arial"/>
                <w:color w:val="FFFFFF"/>
                <w:sz w:val="40"/>
                <w:szCs w:val="36"/>
                <w:lang w:val="lt-LT"/>
              </w:rPr>
            </w:pPr>
          </w:p>
          <w:p w14:paraId="3FA383D3" w14:textId="77777777" w:rsidR="001B1D58" w:rsidRDefault="001B1D58" w:rsidP="00392D4B">
            <w:pPr>
              <w:rPr>
                <w:rFonts w:ascii="Arial" w:hAnsi="Arial" w:cs="Arial"/>
                <w:sz w:val="40"/>
                <w:lang w:val="lt-LT"/>
              </w:rPr>
            </w:pPr>
            <w:r>
              <w:rPr>
                <w:rFonts w:ascii="Arial" w:hAnsi="Arial" w:cs="Arial"/>
                <w:sz w:val="40"/>
              </w:rPr>
              <w:t xml:space="preserve">Описание должности </w:t>
            </w:r>
          </w:p>
          <w:p w14:paraId="7F051ED9" w14:textId="77777777" w:rsidR="001B1D58" w:rsidRPr="00314CF8" w:rsidRDefault="001B1D58" w:rsidP="00392D4B">
            <w:pPr>
              <w:rPr>
                <w:rFonts w:ascii="Arial" w:hAnsi="Arial" w:cs="Arial"/>
                <w:sz w:val="40"/>
                <w:szCs w:val="44"/>
                <w:lang w:val="lt-LT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203B71"/>
              <w:left w:val="single" w:sz="4" w:space="0" w:color="203B71"/>
              <w:bottom w:val="single" w:sz="4" w:space="0" w:color="203B71"/>
            </w:tcBorders>
            <w:shd w:val="clear" w:color="auto" w:fill="203B71"/>
          </w:tcPr>
          <w:p w14:paraId="027D6BF0" w14:textId="77777777" w:rsidR="001B1D58" w:rsidRPr="00314CF8" w:rsidRDefault="001B1D58" w:rsidP="00392D4B">
            <w:pPr>
              <w:ind w:left="72"/>
              <w:rPr>
                <w:rFonts w:ascii="Arial" w:hAnsi="Arial" w:cs="Arial"/>
                <w:sz w:val="40"/>
                <w:szCs w:val="18"/>
                <w:lang w:val="lt-LT"/>
              </w:rPr>
            </w:pPr>
          </w:p>
        </w:tc>
      </w:tr>
      <w:tr w:rsidR="001B1D58" w:rsidRPr="00314CF8" w14:paraId="32B230F9" w14:textId="77777777" w:rsidTr="00392D4B">
        <w:trPr>
          <w:trHeight w:hRule="exact" w:val="227"/>
        </w:trPr>
        <w:tc>
          <w:tcPr>
            <w:tcW w:w="8391" w:type="dxa"/>
            <w:gridSpan w:val="2"/>
            <w:shd w:val="clear" w:color="auto" w:fill="auto"/>
          </w:tcPr>
          <w:p w14:paraId="165A1281" w14:textId="77777777" w:rsidR="001B1D58" w:rsidRPr="00314CF8" w:rsidRDefault="001B1D58" w:rsidP="00392D4B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59" w:type="dxa"/>
            <w:gridSpan w:val="3"/>
            <w:shd w:val="clear" w:color="auto" w:fill="auto"/>
          </w:tcPr>
          <w:p w14:paraId="18849E1B" w14:textId="77777777" w:rsidR="001B1D58" w:rsidRPr="00314CF8" w:rsidRDefault="001B1D58" w:rsidP="00392D4B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1B1D58" w:rsidRPr="00314CF8" w14:paraId="1A9A3F23" w14:textId="77777777" w:rsidTr="00392D4B">
        <w:trPr>
          <w:trHeight w:hRule="exact" w:val="227"/>
        </w:trPr>
        <w:tc>
          <w:tcPr>
            <w:tcW w:w="11350" w:type="dxa"/>
            <w:gridSpan w:val="5"/>
            <w:shd w:val="clear" w:color="auto" w:fill="203B71"/>
          </w:tcPr>
          <w:p w14:paraId="790D9F03" w14:textId="77777777" w:rsidR="001B1D58" w:rsidRPr="00314CF8" w:rsidRDefault="001B1D58" w:rsidP="00392D4B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1B1D58" w:rsidRPr="00314CF8" w14:paraId="606B3BBA" w14:textId="77777777" w:rsidTr="00392D4B">
        <w:trPr>
          <w:trHeight w:hRule="exact" w:val="284"/>
        </w:trPr>
        <w:tc>
          <w:tcPr>
            <w:tcW w:w="11350" w:type="dxa"/>
            <w:gridSpan w:val="5"/>
            <w:shd w:val="clear" w:color="auto" w:fill="auto"/>
          </w:tcPr>
          <w:p w14:paraId="2A74DDBC" w14:textId="77777777" w:rsidR="001B1D58" w:rsidRPr="00314CF8" w:rsidRDefault="001B1D58" w:rsidP="00392D4B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1B1D58" w:rsidRPr="00314CF8" w14:paraId="15BCFAC5" w14:textId="77777777" w:rsidTr="00392D4B">
        <w:trPr>
          <w:trHeight w:hRule="exact" w:val="8977"/>
        </w:trPr>
        <w:tc>
          <w:tcPr>
            <w:tcW w:w="11350" w:type="dxa"/>
            <w:gridSpan w:val="5"/>
            <w:shd w:val="clear" w:color="auto" w:fill="auto"/>
            <w:vAlign w:val="center"/>
          </w:tcPr>
          <w:p w14:paraId="0CDF44E3" w14:textId="77777777" w:rsidR="001B1D58" w:rsidRPr="00314CF8" w:rsidRDefault="001B1D58" w:rsidP="00392D4B">
            <w:pPr>
              <w:ind w:left="-177"/>
              <w:jc w:val="center"/>
              <w:rPr>
                <w:i/>
                <w:sz w:val="28"/>
                <w:szCs w:val="28"/>
                <w:lang w:val="lt-LT"/>
              </w:rPr>
            </w:pPr>
            <w:r>
              <w:rPr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69EE16" wp14:editId="19DF964A">
                  <wp:extent cx="7171200" cy="4478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obal-business-background-1401191474DO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1200" cy="44784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alpha val="54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 w14:paraId="6C6264AC" w14:textId="77777777" w:rsidR="001B1D58" w:rsidRPr="00314CF8" w:rsidRDefault="001B1D58" w:rsidP="00392D4B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bookmarkStart w:id="1" w:name="StartBodyText"/>
            <w:bookmarkEnd w:id="1"/>
          </w:p>
        </w:tc>
      </w:tr>
      <w:tr w:rsidR="001B1D58" w:rsidRPr="00314CF8" w14:paraId="18AEACC2" w14:textId="77777777" w:rsidTr="00392D4B">
        <w:trPr>
          <w:gridAfter w:val="1"/>
          <w:wAfter w:w="79" w:type="dxa"/>
          <w:trHeight w:val="1795"/>
        </w:trPr>
        <w:tc>
          <w:tcPr>
            <w:tcW w:w="11271" w:type="dxa"/>
            <w:gridSpan w:val="4"/>
            <w:shd w:val="clear" w:color="auto" w:fill="44546A" w:themeFill="text2"/>
          </w:tcPr>
          <w:p w14:paraId="0DED1AC8" w14:textId="77777777" w:rsidR="001B1D58" w:rsidRPr="00314CF8" w:rsidRDefault="001B1D58" w:rsidP="00392D4B">
            <w:pPr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C291B82" w14:textId="77777777" w:rsidR="001B1D58" w:rsidRPr="00314CF8" w:rsidRDefault="001B1D58" w:rsidP="00392D4B">
            <w:pPr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011348D" w14:textId="77777777" w:rsidR="001B1D58" w:rsidRDefault="001B1D58" w:rsidP="00392D4B">
            <w:pPr>
              <w:jc w:val="center"/>
              <w:rPr>
                <w:rFonts w:ascii="Arial" w:hAnsi="Arial" w:cs="Arial"/>
                <w:color w:val="FFFFFF" w:themeColor="background1"/>
                <w:sz w:val="40"/>
              </w:rPr>
            </w:pPr>
          </w:p>
          <w:p w14:paraId="1F19D566" w14:textId="77777777" w:rsidR="001B1D58" w:rsidRPr="0039181A" w:rsidRDefault="001B1D58" w:rsidP="00392D4B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  <w:lang w:val="lt-LT"/>
              </w:rPr>
            </w:pPr>
            <w:r w:rsidRPr="0039181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г. </w:t>
            </w:r>
            <w:r w:rsidR="00EB6B7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Алматы</w:t>
            </w:r>
            <w:r w:rsidRPr="0039181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</w:p>
          <w:p w14:paraId="3D1C6B2B" w14:textId="77777777" w:rsidR="001B1D58" w:rsidRPr="00314CF8" w:rsidRDefault="001B1D58" w:rsidP="00392D4B">
            <w:pPr>
              <w:pStyle w:val="a8"/>
              <w:jc w:val="right"/>
            </w:pPr>
          </w:p>
          <w:p w14:paraId="0648248B" w14:textId="77777777" w:rsidR="001B1D58" w:rsidRPr="00314CF8" w:rsidRDefault="001B1D58" w:rsidP="00392D4B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0026542A" w14:textId="77777777" w:rsidR="001B1D58" w:rsidRPr="00314CF8" w:rsidRDefault="001B1D58" w:rsidP="001B1D58">
      <w:pPr>
        <w:rPr>
          <w:lang w:val="lt-LT"/>
        </w:rPr>
        <w:sectPr w:rsidR="001B1D58" w:rsidRPr="00314CF8" w:rsidSect="00392D4B">
          <w:pgSz w:w="11907" w:h="16840" w:code="9"/>
          <w:pgMar w:top="397" w:right="851" w:bottom="851" w:left="3459" w:header="0" w:footer="284" w:gutter="0"/>
          <w:cols w:space="708"/>
          <w:titlePg/>
          <w:docGrid w:linePitch="360"/>
        </w:sectPr>
      </w:pPr>
    </w:p>
    <w:p w14:paraId="59777FE3" w14:textId="77777777" w:rsidR="00E06160" w:rsidRPr="00DC2A49" w:rsidRDefault="00E06160" w:rsidP="00F0692E">
      <w:pPr>
        <w:spacing w:after="0" w:line="240" w:lineRule="auto"/>
        <w:ind w:right="-1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C2A49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Общая информация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E06160" w:rsidRPr="003036FB" w14:paraId="096DA8BD" w14:textId="77777777" w:rsidTr="000B1871">
        <w:trPr>
          <w:trHeight w:val="567"/>
        </w:trPr>
        <w:tc>
          <w:tcPr>
            <w:tcW w:w="2547" w:type="dxa"/>
          </w:tcPr>
          <w:p w14:paraId="5871FCE2" w14:textId="77777777" w:rsidR="00E06160" w:rsidRPr="003036FB" w:rsidRDefault="00E06160" w:rsidP="00F0692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компании</w:t>
            </w:r>
          </w:p>
        </w:tc>
        <w:tc>
          <w:tcPr>
            <w:tcW w:w="6798" w:type="dxa"/>
          </w:tcPr>
          <w:p w14:paraId="27FF5507" w14:textId="77777777" w:rsidR="00E06160" w:rsidRPr="000B1871" w:rsidRDefault="006A2359" w:rsidP="00F0692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B1871">
              <w:rPr>
                <w:rFonts w:ascii="Times New Roman" w:hAnsi="Times New Roman" w:cs="Times New Roman"/>
                <w:sz w:val="24"/>
                <w:szCs w:val="24"/>
              </w:rPr>
              <w:t>АО «Научный центр акушерства, гинекологии и</w:t>
            </w:r>
            <w:r w:rsidR="000B1871" w:rsidRPr="000B1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1871">
              <w:rPr>
                <w:rFonts w:ascii="Times New Roman" w:hAnsi="Times New Roman" w:cs="Times New Roman"/>
                <w:sz w:val="24"/>
                <w:szCs w:val="24"/>
              </w:rPr>
              <w:t>перинатологии» (далее – Общество)</w:t>
            </w:r>
          </w:p>
        </w:tc>
      </w:tr>
      <w:tr w:rsidR="00E06160" w:rsidRPr="003036FB" w14:paraId="71F08D94" w14:textId="77777777" w:rsidTr="006A2359">
        <w:tc>
          <w:tcPr>
            <w:tcW w:w="2547" w:type="dxa"/>
          </w:tcPr>
          <w:p w14:paraId="4EEF212B" w14:textId="77777777" w:rsidR="00E06160" w:rsidRPr="003036FB" w:rsidRDefault="00E06160" w:rsidP="00F0692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должности</w:t>
            </w:r>
          </w:p>
        </w:tc>
        <w:tc>
          <w:tcPr>
            <w:tcW w:w="6798" w:type="dxa"/>
          </w:tcPr>
          <w:p w14:paraId="46D8458A" w14:textId="77777777" w:rsidR="00E06160" w:rsidRPr="003036FB" w:rsidRDefault="00E06160" w:rsidP="00F0692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01369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E013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1369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Правления</w:t>
            </w:r>
          </w:p>
        </w:tc>
      </w:tr>
      <w:tr w:rsidR="00E06160" w:rsidRPr="003036FB" w14:paraId="5353E162" w14:textId="77777777" w:rsidTr="006A2359">
        <w:tc>
          <w:tcPr>
            <w:tcW w:w="2547" w:type="dxa"/>
          </w:tcPr>
          <w:p w14:paraId="34746DCA" w14:textId="77777777" w:rsidR="00E06160" w:rsidRPr="003036FB" w:rsidRDefault="006A2359" w:rsidP="00F0692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Подчиняется</w:t>
            </w:r>
          </w:p>
        </w:tc>
        <w:tc>
          <w:tcPr>
            <w:tcW w:w="6798" w:type="dxa"/>
          </w:tcPr>
          <w:p w14:paraId="71A49E25" w14:textId="77777777" w:rsidR="00E06160" w:rsidRPr="003036FB" w:rsidRDefault="006A2359" w:rsidP="00F0692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2E357C" w:rsidRPr="003036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</w:t>
            </w:r>
          </w:p>
        </w:tc>
      </w:tr>
    </w:tbl>
    <w:p w14:paraId="53FA54D3" w14:textId="77777777" w:rsidR="00F31D85" w:rsidRDefault="00F31D85" w:rsidP="00F0692E">
      <w:pPr>
        <w:spacing w:after="0" w:line="240" w:lineRule="auto"/>
        <w:ind w:right="-1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59515E4" w14:textId="77777777" w:rsidR="006A2359" w:rsidRPr="00DC2A49" w:rsidRDefault="006A2359" w:rsidP="00F0692E">
      <w:pPr>
        <w:spacing w:after="0" w:line="240" w:lineRule="auto"/>
        <w:ind w:right="-1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C2A49">
        <w:rPr>
          <w:rFonts w:ascii="Times New Roman" w:hAnsi="Times New Roman" w:cs="Times New Roman"/>
          <w:b/>
          <w:bCs/>
          <w:color w:val="0070C0"/>
          <w:sz w:val="24"/>
          <w:szCs w:val="24"/>
        </w:rPr>
        <w:t>Цель должности</w:t>
      </w:r>
    </w:p>
    <w:tbl>
      <w:tblPr>
        <w:tblStyle w:val="a7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5"/>
      </w:tblGrid>
      <w:tr w:rsidR="006A2359" w:rsidRPr="003036FB" w14:paraId="55780ABD" w14:textId="77777777" w:rsidTr="005422F4">
        <w:tc>
          <w:tcPr>
            <w:tcW w:w="9345" w:type="dxa"/>
            <w:shd w:val="clear" w:color="auto" w:fill="D9D9D9" w:themeFill="background1" w:themeFillShade="D9"/>
          </w:tcPr>
          <w:p w14:paraId="0375B39C" w14:textId="77777777" w:rsidR="006A2359" w:rsidRPr="003036FB" w:rsidRDefault="006A2359" w:rsidP="00F0692E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b/>
                <w:sz w:val="24"/>
                <w:szCs w:val="24"/>
              </w:rPr>
              <w:t>Цель должности</w:t>
            </w:r>
            <w:r w:rsidR="0046332E" w:rsidRPr="00303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>– основная цель существования должности или обобщенный ожидаемый вклад должности в достижение целей Общества</w:t>
            </w:r>
          </w:p>
        </w:tc>
      </w:tr>
      <w:tr w:rsidR="006A2359" w:rsidRPr="003036FB" w14:paraId="464A55A8" w14:textId="77777777" w:rsidTr="005422F4">
        <w:tc>
          <w:tcPr>
            <w:tcW w:w="9345" w:type="dxa"/>
            <w:shd w:val="clear" w:color="auto" w:fill="FFFFFF" w:themeFill="background1"/>
          </w:tcPr>
          <w:p w14:paraId="7940CECC" w14:textId="77777777" w:rsidR="006A2359" w:rsidRPr="003036FB" w:rsidRDefault="005422F4" w:rsidP="00F0692E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Эффективное операционное управление с целью 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кратко-, средне- и </w:t>
            </w:r>
            <w:r w:rsidR="00423482" w:rsidRPr="003036FB">
              <w:rPr>
                <w:rFonts w:ascii="Times New Roman" w:hAnsi="Times New Roman" w:cs="Times New Roman"/>
                <w:sz w:val="24"/>
                <w:szCs w:val="24"/>
              </w:rPr>
              <w:t>долгосрочных целей,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 и запланированных бизнес-показателей деятельности, включая увеличение </w:t>
            </w:r>
            <w:r w:rsidR="00423482" w:rsidRPr="003036FB">
              <w:rPr>
                <w:rFonts w:ascii="Times New Roman" w:hAnsi="Times New Roman" w:cs="Times New Roman"/>
                <w:sz w:val="24"/>
                <w:szCs w:val="24"/>
              </w:rPr>
              <w:t>операционной прибыли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Общества.</w:t>
            </w:r>
          </w:p>
        </w:tc>
      </w:tr>
    </w:tbl>
    <w:p w14:paraId="2CC4D716" w14:textId="77777777" w:rsidR="00F31D85" w:rsidRDefault="00F31D85" w:rsidP="00F0692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67C44A8" w14:textId="77777777" w:rsidR="005B3A3A" w:rsidRPr="00DC2A49" w:rsidRDefault="005B3A3A" w:rsidP="00F0692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C2A49"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Ключевые показатели деятельности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B3A3A" w:rsidRPr="003036FB" w14:paraId="3932CD89" w14:textId="77777777" w:rsidTr="00A3426F">
        <w:tc>
          <w:tcPr>
            <w:tcW w:w="93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629675" w14:textId="77777777" w:rsidR="005B3A3A" w:rsidRPr="003036FB" w:rsidRDefault="005B3A3A" w:rsidP="00F069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375082241"/>
            <w:r w:rsidRPr="003036FB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показатели деятельности</w:t>
            </w:r>
            <w:r w:rsidR="0011235C" w:rsidRPr="00303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1235C"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>критерии, связанные с областями ответственности (результатами) и позволяющие измерять степень достижения этих результатов.</w:t>
            </w:r>
            <w:bookmarkEnd w:id="2"/>
          </w:p>
        </w:tc>
      </w:tr>
      <w:tr w:rsidR="005B3A3A" w:rsidRPr="003036FB" w14:paraId="3279E361" w14:textId="77777777" w:rsidTr="00A3426F">
        <w:tc>
          <w:tcPr>
            <w:tcW w:w="9345" w:type="dxa"/>
            <w:tcBorders>
              <w:bottom w:val="single" w:sz="4" w:space="0" w:color="auto"/>
            </w:tcBorders>
          </w:tcPr>
          <w:p w14:paraId="6D03E219" w14:textId="77777777" w:rsidR="005B3A3A" w:rsidRPr="003036FB" w:rsidRDefault="005B3A3A" w:rsidP="00F0692E">
            <w:pPr>
              <w:pStyle w:val="a3"/>
              <w:tabs>
                <w:tab w:val="left" w:pos="567"/>
              </w:tabs>
              <w:ind w:left="284" w:right="-1" w:hanging="284"/>
              <w:jc w:val="both"/>
              <w:rPr>
                <w:b/>
                <w:bCs/>
              </w:rPr>
            </w:pPr>
            <w:r w:rsidRPr="003036FB">
              <w:rPr>
                <w:b/>
                <w:bCs/>
              </w:rPr>
              <w:t>Краткосрочные КПД</w:t>
            </w:r>
          </w:p>
          <w:p w14:paraId="4905D769" w14:textId="77777777" w:rsidR="005B3A3A" w:rsidRPr="003036FB" w:rsidRDefault="005B3A3A" w:rsidP="00F0692E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ind w:left="284" w:right="-1" w:hanging="284"/>
              <w:jc w:val="both"/>
              <w:rPr>
                <w:lang w:val="ru-RU"/>
              </w:rPr>
            </w:pPr>
            <w:r w:rsidRPr="003036FB">
              <w:rPr>
                <w:bCs/>
                <w:lang w:val="ru-RU"/>
              </w:rPr>
              <w:t>% внедренных стандартизированных процессов оказания медицинской помощи</w:t>
            </w:r>
          </w:p>
          <w:p w14:paraId="0025BA94" w14:textId="77777777" w:rsidR="0068410C" w:rsidRPr="003036FB" w:rsidRDefault="0068410C" w:rsidP="00F0692E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ind w:left="284" w:right="-1" w:hanging="284"/>
              <w:jc w:val="both"/>
            </w:pPr>
            <w:r w:rsidRPr="003036FB">
              <w:rPr>
                <w:bCs/>
              </w:rPr>
              <w:t xml:space="preserve">Снижение текучести </w:t>
            </w:r>
            <w:r w:rsidR="000A4C47" w:rsidRPr="003036FB">
              <w:rPr>
                <w:bCs/>
              </w:rPr>
              <w:t xml:space="preserve">профессиональных кадров </w:t>
            </w:r>
            <w:r w:rsidRPr="003036FB">
              <w:rPr>
                <w:bCs/>
              </w:rPr>
              <w:t xml:space="preserve"> </w:t>
            </w:r>
          </w:p>
          <w:p w14:paraId="427374AA" w14:textId="77777777" w:rsidR="005B3A3A" w:rsidRPr="003036FB" w:rsidRDefault="005B3A3A" w:rsidP="00F0692E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ind w:left="284" w:right="-1" w:hanging="284"/>
              <w:jc w:val="both"/>
              <w:rPr>
                <w:lang w:val="ru-RU"/>
              </w:rPr>
            </w:pPr>
            <w:r w:rsidRPr="003036FB">
              <w:rPr>
                <w:lang w:val="en-US"/>
              </w:rPr>
              <w:t>NPS</w:t>
            </w:r>
            <w:r w:rsidR="00A061DD" w:rsidRPr="003036FB">
              <w:rPr>
                <w:lang w:val="ru-RU"/>
              </w:rPr>
              <w:t xml:space="preserve"> (</w:t>
            </w:r>
            <w:r w:rsidR="00A061DD" w:rsidRPr="003036FB">
              <w:rPr>
                <w:i/>
                <w:iCs/>
                <w:color w:val="222222"/>
              </w:rPr>
              <w:t>Net</w:t>
            </w:r>
            <w:r w:rsidR="00A061DD" w:rsidRPr="003036FB">
              <w:rPr>
                <w:i/>
                <w:iCs/>
                <w:color w:val="222222"/>
                <w:lang w:val="ru-RU"/>
              </w:rPr>
              <w:t xml:space="preserve"> </w:t>
            </w:r>
            <w:r w:rsidR="00A061DD" w:rsidRPr="003036FB">
              <w:rPr>
                <w:i/>
                <w:iCs/>
                <w:color w:val="222222"/>
              </w:rPr>
              <w:t>Promoter</w:t>
            </w:r>
            <w:r w:rsidR="00A061DD" w:rsidRPr="003036FB">
              <w:rPr>
                <w:i/>
                <w:iCs/>
                <w:color w:val="222222"/>
                <w:lang w:val="ru-RU"/>
              </w:rPr>
              <w:t xml:space="preserve"> </w:t>
            </w:r>
            <w:r w:rsidR="00A061DD" w:rsidRPr="003036FB">
              <w:rPr>
                <w:i/>
                <w:iCs/>
                <w:color w:val="222222"/>
              </w:rPr>
              <w:t>Score</w:t>
            </w:r>
            <w:r w:rsidR="00C92909" w:rsidRPr="003036FB">
              <w:rPr>
                <w:i/>
                <w:iCs/>
                <w:color w:val="222222"/>
                <w:lang w:val="ru-RU"/>
              </w:rPr>
              <w:t xml:space="preserve"> -</w:t>
            </w:r>
            <w:r w:rsidR="006A3B76" w:rsidRPr="003036FB">
              <w:rPr>
                <w:i/>
                <w:iCs/>
                <w:color w:val="222222"/>
                <w:lang w:val="ru-RU"/>
              </w:rPr>
              <w:t xml:space="preserve"> показатель пациент</w:t>
            </w:r>
            <w:r w:rsidR="00C92909" w:rsidRPr="003036FB">
              <w:rPr>
                <w:i/>
                <w:iCs/>
                <w:color w:val="222222"/>
                <w:lang w:val="ru-RU"/>
              </w:rPr>
              <w:t>-</w:t>
            </w:r>
            <w:r w:rsidR="006A3B76" w:rsidRPr="003036FB">
              <w:rPr>
                <w:i/>
                <w:iCs/>
                <w:color w:val="222222"/>
                <w:lang w:val="ru-RU"/>
              </w:rPr>
              <w:t>ориентированной сервисной культуры организации</w:t>
            </w:r>
            <w:r w:rsidR="00A061DD" w:rsidRPr="003036FB">
              <w:rPr>
                <w:lang w:val="ru-RU"/>
              </w:rPr>
              <w:t>)</w:t>
            </w:r>
          </w:p>
          <w:p w14:paraId="624F80BD" w14:textId="77777777" w:rsidR="005B3A3A" w:rsidRPr="003036FB" w:rsidRDefault="000A4C47" w:rsidP="00F0692E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ind w:left="284" w:right="-1" w:hanging="284"/>
              <w:jc w:val="both"/>
              <w:rPr>
                <w:bCs/>
                <w:lang w:val="ru-RU"/>
              </w:rPr>
            </w:pPr>
            <w:r w:rsidRPr="003036FB">
              <w:rPr>
                <w:bCs/>
                <w:lang w:val="ru-RU"/>
              </w:rPr>
              <w:t>Выход на о</w:t>
            </w:r>
            <w:r w:rsidR="005B3A3A" w:rsidRPr="003036FB">
              <w:rPr>
                <w:bCs/>
                <w:lang w:val="ru-RU"/>
              </w:rPr>
              <w:t>перационн</w:t>
            </w:r>
            <w:r w:rsidRPr="003036FB">
              <w:rPr>
                <w:bCs/>
                <w:lang w:val="ru-RU"/>
              </w:rPr>
              <w:t>ую</w:t>
            </w:r>
            <w:r w:rsidR="005B3A3A" w:rsidRPr="003036FB">
              <w:rPr>
                <w:bCs/>
                <w:lang w:val="ru-RU"/>
              </w:rPr>
              <w:t xml:space="preserve"> прибыль </w:t>
            </w:r>
            <w:r w:rsidRPr="003036FB">
              <w:rPr>
                <w:bCs/>
                <w:lang w:val="ru-RU"/>
              </w:rPr>
              <w:t>/ ч</w:t>
            </w:r>
            <w:r w:rsidR="005B3A3A" w:rsidRPr="003036FB">
              <w:rPr>
                <w:bCs/>
                <w:lang w:val="ru-RU"/>
              </w:rPr>
              <w:t>ист</w:t>
            </w:r>
            <w:r w:rsidRPr="003036FB">
              <w:rPr>
                <w:bCs/>
                <w:lang w:val="ru-RU"/>
              </w:rPr>
              <w:t>ую</w:t>
            </w:r>
            <w:r w:rsidR="005B3A3A" w:rsidRPr="003036FB">
              <w:rPr>
                <w:bCs/>
                <w:lang w:val="ru-RU"/>
              </w:rPr>
              <w:t xml:space="preserve"> прибыль</w:t>
            </w:r>
          </w:p>
          <w:p w14:paraId="1F0AB8DD" w14:textId="77777777" w:rsidR="005B3A3A" w:rsidRPr="003036FB" w:rsidRDefault="005B3A3A" w:rsidP="00F0692E">
            <w:pPr>
              <w:pStyle w:val="a3"/>
              <w:tabs>
                <w:tab w:val="left" w:pos="567"/>
              </w:tabs>
              <w:ind w:left="284" w:right="-1" w:hanging="284"/>
              <w:jc w:val="both"/>
              <w:rPr>
                <w:b/>
              </w:rPr>
            </w:pPr>
            <w:r w:rsidRPr="003036FB">
              <w:rPr>
                <w:b/>
              </w:rPr>
              <w:t>Среднесрочные КПД</w:t>
            </w:r>
          </w:p>
          <w:p w14:paraId="7962C6D4" w14:textId="77777777" w:rsidR="0068410C" w:rsidRDefault="0068410C" w:rsidP="00F0692E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ind w:left="284" w:right="-1" w:hanging="284"/>
              <w:jc w:val="both"/>
              <w:rPr>
                <w:bCs/>
                <w:lang w:val="ru-RU"/>
              </w:rPr>
            </w:pPr>
            <w:r w:rsidRPr="003036FB">
              <w:rPr>
                <w:bCs/>
                <w:lang w:val="ru-RU"/>
              </w:rPr>
              <w:t>Наличие подготовленного пула преемников на ключевые позиции Общества</w:t>
            </w:r>
          </w:p>
          <w:p w14:paraId="6C15E7B9" w14:textId="3BCDE1AD" w:rsidR="0027011E" w:rsidRDefault="0027011E" w:rsidP="00F0692E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ind w:left="284" w:right="-1" w:hanging="284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Развитие научно-инновационного потенциала (ПЦФ, гранты МНВО, клинические проекты)</w:t>
            </w:r>
          </w:p>
          <w:p w14:paraId="33A3C413" w14:textId="77150E91" w:rsidR="00874242" w:rsidRPr="003036FB" w:rsidRDefault="00874242" w:rsidP="00F0692E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ind w:left="284" w:right="-1" w:hanging="284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Модернизация инфраструктуры и цифровая трансформация</w:t>
            </w:r>
          </w:p>
          <w:p w14:paraId="592332D2" w14:textId="77777777" w:rsidR="005B3A3A" w:rsidRPr="003036FB" w:rsidRDefault="005B3A3A" w:rsidP="00F0692E">
            <w:pPr>
              <w:tabs>
                <w:tab w:val="left" w:pos="567"/>
              </w:tabs>
              <w:ind w:left="284" w:right="-1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0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Долгосрочные КПД</w:t>
            </w:r>
          </w:p>
          <w:p w14:paraId="36619AD9" w14:textId="2F0BD510" w:rsidR="005B3A3A" w:rsidRPr="003036FB" w:rsidRDefault="005B3A3A" w:rsidP="00F0692E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ind w:left="284" w:right="-1" w:hanging="284"/>
              <w:jc w:val="both"/>
              <w:rPr>
                <w:bCs/>
                <w:lang w:val="ru-RU"/>
              </w:rPr>
            </w:pPr>
            <w:r w:rsidRPr="003036FB">
              <w:rPr>
                <w:bCs/>
                <w:lang w:val="ru-RU"/>
              </w:rPr>
              <w:t>Трансформация</w:t>
            </w:r>
            <w:r w:rsidR="00874242">
              <w:rPr>
                <w:bCs/>
                <w:lang w:val="ru-RU"/>
              </w:rPr>
              <w:t xml:space="preserve"> центра с внедрением технологий искусственного интеллекта (ИИ) в клинические, научные и управленческие процессы.</w:t>
            </w:r>
          </w:p>
          <w:p w14:paraId="597E5AA3" w14:textId="77777777" w:rsidR="005B3A3A" w:rsidRPr="003036FB" w:rsidRDefault="005B3A3A" w:rsidP="00F0692E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ind w:left="284" w:right="-1" w:hanging="284"/>
              <w:jc w:val="both"/>
              <w:rPr>
                <w:bCs/>
              </w:rPr>
            </w:pPr>
            <w:r w:rsidRPr="003036FB">
              <w:rPr>
                <w:bCs/>
              </w:rPr>
              <w:t>Получение международной аккредитации JCI</w:t>
            </w:r>
          </w:p>
          <w:p w14:paraId="5F67F6F4" w14:textId="77777777" w:rsidR="005B3A3A" w:rsidRPr="003036FB" w:rsidRDefault="000A4C47" w:rsidP="00F0692E">
            <w:pPr>
              <w:pStyle w:val="a3"/>
              <w:numPr>
                <w:ilvl w:val="0"/>
                <w:numId w:val="6"/>
              </w:numPr>
              <w:tabs>
                <w:tab w:val="left" w:pos="567"/>
              </w:tabs>
              <w:ind w:left="284" w:right="-1" w:hanging="284"/>
              <w:jc w:val="both"/>
              <w:rPr>
                <w:bCs/>
              </w:rPr>
            </w:pPr>
            <w:r w:rsidRPr="003036FB">
              <w:rPr>
                <w:bCs/>
              </w:rPr>
              <w:t>Повышение о</w:t>
            </w:r>
            <w:r w:rsidRPr="003036FB">
              <w:rPr>
                <w:bCs/>
                <w:lang w:val="ru-RU"/>
              </w:rPr>
              <w:t>перационн</w:t>
            </w:r>
            <w:r w:rsidRPr="003036FB">
              <w:rPr>
                <w:bCs/>
              </w:rPr>
              <w:t>ой</w:t>
            </w:r>
            <w:r w:rsidRPr="003036FB">
              <w:rPr>
                <w:bCs/>
                <w:lang w:val="ru-RU"/>
              </w:rPr>
              <w:t xml:space="preserve"> </w:t>
            </w:r>
            <w:r w:rsidRPr="003036FB">
              <w:rPr>
                <w:bCs/>
                <w:lang w:val="en-US"/>
              </w:rPr>
              <w:t>/</w:t>
            </w:r>
            <w:r w:rsidRPr="003036FB">
              <w:rPr>
                <w:bCs/>
              </w:rPr>
              <w:t xml:space="preserve"> ч</w:t>
            </w:r>
            <w:r w:rsidRPr="003036FB">
              <w:rPr>
                <w:bCs/>
                <w:lang w:val="ru-RU"/>
              </w:rPr>
              <w:t>ист</w:t>
            </w:r>
            <w:r w:rsidRPr="003036FB">
              <w:rPr>
                <w:bCs/>
              </w:rPr>
              <w:t>ой</w:t>
            </w:r>
            <w:r w:rsidRPr="003036FB">
              <w:rPr>
                <w:bCs/>
                <w:lang w:val="ru-RU"/>
              </w:rPr>
              <w:t xml:space="preserve"> прибыл</w:t>
            </w:r>
            <w:r w:rsidRPr="003036FB">
              <w:rPr>
                <w:bCs/>
              </w:rPr>
              <w:t>и</w:t>
            </w:r>
            <w:r w:rsidRPr="003036FB">
              <w:rPr>
                <w:lang w:val="ru-RU"/>
              </w:rPr>
              <w:t xml:space="preserve"> </w:t>
            </w:r>
          </w:p>
        </w:tc>
      </w:tr>
      <w:tr w:rsidR="00F31D85" w:rsidRPr="003036FB" w14:paraId="1893B6CC" w14:textId="77777777" w:rsidTr="00A3426F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4D9EE" w14:textId="77777777" w:rsidR="00F31D85" w:rsidRDefault="00F31D85" w:rsidP="00F0692E">
            <w:pPr>
              <w:pStyle w:val="a3"/>
              <w:tabs>
                <w:tab w:val="left" w:pos="567"/>
              </w:tabs>
              <w:ind w:left="284" w:right="-1" w:hanging="284"/>
              <w:jc w:val="both"/>
              <w:rPr>
                <w:b/>
                <w:color w:val="0070C0"/>
                <w:lang w:val="ru-RU"/>
              </w:rPr>
            </w:pPr>
          </w:p>
          <w:p w14:paraId="7FF94331" w14:textId="77777777" w:rsidR="00F31D85" w:rsidRPr="00F31D85" w:rsidRDefault="00F31D85" w:rsidP="00F0692E">
            <w:pPr>
              <w:pStyle w:val="a3"/>
              <w:tabs>
                <w:tab w:val="left" w:pos="567"/>
              </w:tabs>
              <w:ind w:left="284" w:right="-1" w:hanging="284"/>
              <w:jc w:val="both"/>
              <w:rPr>
                <w:b/>
                <w:bCs/>
                <w:lang w:val="ru-RU"/>
              </w:rPr>
            </w:pPr>
            <w:r w:rsidRPr="00F31D85">
              <w:rPr>
                <w:b/>
                <w:color w:val="0070C0"/>
                <w:lang w:val="ru-RU"/>
              </w:rPr>
              <w:t>Количественные показатели масштаба деятельности должности</w:t>
            </w:r>
            <w:r w:rsidR="00C410B2">
              <w:rPr>
                <w:b/>
                <w:color w:val="0070C0"/>
                <w:lang w:val="ru-RU"/>
              </w:rPr>
              <w:t xml:space="preserve"> за 2021 год</w:t>
            </w:r>
          </w:p>
        </w:tc>
      </w:tr>
    </w:tbl>
    <w:tbl>
      <w:tblPr>
        <w:tblpPr w:leftFromText="180" w:rightFromText="180" w:vertAnchor="text" w:horzAnchor="margin" w:tblpY="19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278"/>
      </w:tblGrid>
      <w:tr w:rsidR="00F31D85" w:rsidRPr="003036FB" w14:paraId="0D599629" w14:textId="77777777" w:rsidTr="00A3426F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5D87DA8" w14:textId="77777777" w:rsidR="00F31D85" w:rsidRPr="00E01369" w:rsidRDefault="00F31D85" w:rsidP="00F31D85">
            <w:pPr>
              <w:shd w:val="pct20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Toc375082230"/>
            <w:r w:rsidRPr="003036F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 масштаба деятельности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 – это численные данные, которые по возможности наилучшим образом характеризуют диапазон действий (финансовых, материальных, по отношению к сотрудникам), на которые влияет (напрямую или косвенно) руководитель.</w:t>
            </w:r>
            <w:bookmarkEnd w:id="3"/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в годовом измерении.</w:t>
            </w:r>
          </w:p>
        </w:tc>
      </w:tr>
      <w:tr w:rsidR="00F31D85" w:rsidRPr="003036FB" w14:paraId="13008E5B" w14:textId="77777777" w:rsidTr="00F31D85">
        <w:tc>
          <w:tcPr>
            <w:tcW w:w="507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pct25" w:color="auto" w:fill="auto"/>
          </w:tcPr>
          <w:p w14:paraId="40E26DC0" w14:textId="77777777" w:rsidR="00F31D85" w:rsidRPr="00C410B2" w:rsidRDefault="00F31D85" w:rsidP="00F31D85">
            <w:pPr>
              <w:shd w:val="pct20" w:color="auto" w:fill="auto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4" w:name="_Toc393392799"/>
            <w:r w:rsidRPr="00C410B2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показатели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pct25" w:color="auto" w:fill="auto"/>
          </w:tcPr>
          <w:p w14:paraId="499923D5" w14:textId="77777777" w:rsidR="00F31D85" w:rsidRPr="00C410B2" w:rsidRDefault="00F31D85" w:rsidP="00F31D85">
            <w:pPr>
              <w:shd w:val="pct20" w:color="auto" w:fill="auto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10B2">
              <w:rPr>
                <w:rFonts w:ascii="Times New Roman" w:hAnsi="Times New Roman" w:cs="Times New Roman"/>
                <w:b/>
                <w:sz w:val="24"/>
                <w:szCs w:val="24"/>
              </w:rPr>
              <w:t>Нефинансовые показатели</w:t>
            </w:r>
          </w:p>
        </w:tc>
      </w:tr>
      <w:tr w:rsidR="00F31D85" w:rsidRPr="003036FB" w14:paraId="1D5146D0" w14:textId="77777777" w:rsidTr="00F31D85">
        <w:trPr>
          <w:trHeight w:val="542"/>
        </w:trPr>
        <w:tc>
          <w:tcPr>
            <w:tcW w:w="5070" w:type="dxa"/>
            <w:tcBorders>
              <w:right w:val="single" w:sz="4" w:space="0" w:color="auto"/>
            </w:tcBorders>
          </w:tcPr>
          <w:p w14:paraId="1761E2B9" w14:textId="631FE89C" w:rsidR="00F31D85" w:rsidRPr="00C410B2" w:rsidRDefault="00F31D85" w:rsidP="00F31D85">
            <w:pPr>
              <w:pStyle w:val="a3"/>
              <w:numPr>
                <w:ilvl w:val="0"/>
                <w:numId w:val="13"/>
              </w:numPr>
              <w:ind w:left="284" w:right="-1" w:hanging="227"/>
              <w:jc w:val="both"/>
              <w:rPr>
                <w:bCs/>
                <w:lang w:val="ru-RU"/>
              </w:rPr>
            </w:pPr>
            <w:r w:rsidRPr="00C410B2">
              <w:rPr>
                <w:bCs/>
                <w:lang w:val="ru-RU"/>
              </w:rPr>
              <w:t>Доходы (факт 20</w:t>
            </w:r>
            <w:r w:rsidR="00F361C6" w:rsidRPr="00C410B2">
              <w:rPr>
                <w:bCs/>
                <w:lang w:val="ru-RU"/>
              </w:rPr>
              <w:t>2</w:t>
            </w:r>
            <w:r w:rsidR="009C6B3F">
              <w:rPr>
                <w:bCs/>
                <w:lang w:val="ru-RU"/>
              </w:rPr>
              <w:t>5</w:t>
            </w:r>
            <w:r w:rsidRPr="00C410B2">
              <w:rPr>
                <w:bCs/>
                <w:lang w:val="ru-RU"/>
              </w:rPr>
              <w:t xml:space="preserve"> г.) </w:t>
            </w:r>
            <w:r w:rsidR="009C6B3F">
              <w:rPr>
                <w:bCs/>
                <w:lang w:val="ru-RU"/>
              </w:rPr>
              <w:t>140,9</w:t>
            </w:r>
            <w:r w:rsidRPr="00C410B2">
              <w:rPr>
                <w:bCs/>
                <w:lang w:val="ru-RU"/>
              </w:rPr>
              <w:t xml:space="preserve"> тыс. тенге</w:t>
            </w:r>
            <w:r w:rsidR="00F361C6" w:rsidRPr="00C410B2">
              <w:rPr>
                <w:bCs/>
                <w:lang w:val="ru-RU"/>
              </w:rPr>
              <w:t>, в т.ч:</w:t>
            </w:r>
            <w:r w:rsidRPr="00C410B2">
              <w:rPr>
                <w:bCs/>
                <w:lang w:val="ru-RU"/>
              </w:rPr>
              <w:t xml:space="preserve"> </w:t>
            </w:r>
          </w:p>
          <w:p w14:paraId="21438663" w14:textId="7736BC35" w:rsidR="00F31D85" w:rsidRPr="00C410B2" w:rsidRDefault="00F31D85" w:rsidP="00F31D85">
            <w:pPr>
              <w:pStyle w:val="a3"/>
              <w:numPr>
                <w:ilvl w:val="0"/>
                <w:numId w:val="13"/>
              </w:numPr>
              <w:ind w:left="284" w:right="-1" w:hanging="227"/>
              <w:jc w:val="both"/>
              <w:rPr>
                <w:bCs/>
                <w:lang w:val="ru-RU"/>
              </w:rPr>
            </w:pPr>
            <w:r w:rsidRPr="00C410B2">
              <w:rPr>
                <w:bCs/>
                <w:lang w:val="ru-RU"/>
              </w:rPr>
              <w:t>Подготовка специалистов (факт 2</w:t>
            </w:r>
            <w:r w:rsidR="009C6B3F">
              <w:rPr>
                <w:bCs/>
                <w:lang w:val="ru-RU"/>
              </w:rPr>
              <w:t>025</w:t>
            </w:r>
            <w:r w:rsidRPr="00C410B2">
              <w:rPr>
                <w:bCs/>
                <w:lang w:val="ru-RU"/>
              </w:rPr>
              <w:t xml:space="preserve"> г.) – </w:t>
            </w:r>
            <w:r w:rsidR="009C6B3F">
              <w:rPr>
                <w:bCs/>
                <w:lang w:val="ru-RU"/>
              </w:rPr>
              <w:t>16,5</w:t>
            </w:r>
            <w:r w:rsidRPr="00C410B2">
              <w:rPr>
                <w:bCs/>
                <w:lang w:val="ru-RU"/>
              </w:rPr>
              <w:t xml:space="preserve"> тыс. тенге.</w:t>
            </w:r>
          </w:p>
          <w:p w14:paraId="368739C4" w14:textId="6D743683" w:rsidR="00F31D85" w:rsidRPr="00C410B2" w:rsidRDefault="00F31D85" w:rsidP="00F31D85">
            <w:pPr>
              <w:pStyle w:val="a3"/>
              <w:numPr>
                <w:ilvl w:val="0"/>
                <w:numId w:val="13"/>
              </w:numPr>
              <w:ind w:left="284" w:right="-1" w:hanging="227"/>
              <w:jc w:val="both"/>
              <w:rPr>
                <w:bCs/>
                <w:lang w:val="ru-RU"/>
              </w:rPr>
            </w:pPr>
            <w:r w:rsidRPr="00C410B2">
              <w:rPr>
                <w:bCs/>
                <w:lang w:val="ru-RU"/>
              </w:rPr>
              <w:t>Повышение квалификации (факт 20</w:t>
            </w:r>
            <w:r w:rsidR="00F361C6" w:rsidRPr="00C410B2">
              <w:rPr>
                <w:bCs/>
                <w:lang w:val="ru-RU"/>
              </w:rPr>
              <w:t>2</w:t>
            </w:r>
            <w:r w:rsidR="009C6B3F">
              <w:rPr>
                <w:bCs/>
                <w:lang w:val="ru-RU"/>
              </w:rPr>
              <w:t>5</w:t>
            </w:r>
            <w:r w:rsidR="00C410B2">
              <w:rPr>
                <w:bCs/>
                <w:lang w:val="ru-RU"/>
              </w:rPr>
              <w:t xml:space="preserve"> </w:t>
            </w:r>
            <w:r w:rsidRPr="00C410B2">
              <w:rPr>
                <w:bCs/>
                <w:lang w:val="ru-RU"/>
              </w:rPr>
              <w:t xml:space="preserve">г.) – </w:t>
            </w:r>
            <w:r w:rsidR="009C6B3F">
              <w:rPr>
                <w:bCs/>
                <w:lang w:val="ru-RU"/>
              </w:rPr>
              <w:t>44,6</w:t>
            </w:r>
            <w:r w:rsidRPr="00C410B2">
              <w:rPr>
                <w:bCs/>
                <w:lang w:val="ru-RU"/>
              </w:rPr>
              <w:t xml:space="preserve"> тыс.тенге.</w:t>
            </w:r>
          </w:p>
          <w:p w14:paraId="7CBFD7B6" w14:textId="287A65D6" w:rsidR="00F31D85" w:rsidRPr="00C410B2" w:rsidRDefault="00F31D85" w:rsidP="00F361C6">
            <w:pPr>
              <w:pStyle w:val="a3"/>
              <w:numPr>
                <w:ilvl w:val="0"/>
                <w:numId w:val="13"/>
              </w:numPr>
              <w:ind w:left="284" w:right="-1" w:hanging="227"/>
              <w:jc w:val="both"/>
              <w:rPr>
                <w:bCs/>
                <w:lang w:val="ru-RU"/>
              </w:rPr>
            </w:pPr>
            <w:r w:rsidRPr="00C410B2">
              <w:rPr>
                <w:bCs/>
                <w:lang w:val="ru-RU"/>
              </w:rPr>
              <w:t>Прикладные научные исследования (факт 20</w:t>
            </w:r>
            <w:r w:rsidR="00F361C6" w:rsidRPr="00C410B2">
              <w:rPr>
                <w:bCs/>
                <w:lang w:val="ru-RU"/>
              </w:rPr>
              <w:t>2</w:t>
            </w:r>
            <w:r w:rsidR="009C6B3F">
              <w:rPr>
                <w:bCs/>
                <w:lang w:val="ru-RU"/>
              </w:rPr>
              <w:t>5</w:t>
            </w:r>
            <w:r w:rsidRPr="00C410B2">
              <w:rPr>
                <w:bCs/>
                <w:lang w:val="ru-RU"/>
              </w:rPr>
              <w:t xml:space="preserve"> г.) – </w:t>
            </w:r>
            <w:r w:rsidR="009C6B3F">
              <w:rPr>
                <w:bCs/>
                <w:lang w:val="ru-RU"/>
              </w:rPr>
              <w:t>79,0</w:t>
            </w:r>
            <w:r w:rsidRPr="00C410B2">
              <w:rPr>
                <w:bCs/>
                <w:lang w:val="ru-RU"/>
              </w:rPr>
              <w:t xml:space="preserve"> тыс.тенге.</w:t>
            </w:r>
          </w:p>
        </w:tc>
        <w:tc>
          <w:tcPr>
            <w:tcW w:w="4278" w:type="dxa"/>
            <w:tcBorders>
              <w:left w:val="single" w:sz="4" w:space="0" w:color="auto"/>
            </w:tcBorders>
          </w:tcPr>
          <w:p w14:paraId="66C35434" w14:textId="5D5BBE59" w:rsidR="00F31D85" w:rsidRPr="00C410B2" w:rsidRDefault="00F31D85" w:rsidP="00F31D85">
            <w:pPr>
              <w:pStyle w:val="a3"/>
              <w:numPr>
                <w:ilvl w:val="0"/>
                <w:numId w:val="13"/>
              </w:numPr>
              <w:ind w:left="479" w:right="-1"/>
              <w:jc w:val="both"/>
              <w:rPr>
                <w:bCs/>
                <w:lang w:val="ru-RU"/>
              </w:rPr>
            </w:pPr>
            <w:r w:rsidRPr="00C410B2">
              <w:rPr>
                <w:bCs/>
                <w:lang w:val="ru-RU"/>
              </w:rPr>
              <w:t xml:space="preserve">Количество штатных единиц – </w:t>
            </w:r>
            <w:r w:rsidR="005C00B8">
              <w:rPr>
                <w:bCs/>
                <w:lang w:val="ru-RU"/>
              </w:rPr>
              <w:t>496,5</w:t>
            </w:r>
            <w:r w:rsidRPr="00C410B2">
              <w:rPr>
                <w:bCs/>
                <w:lang w:val="ru-RU"/>
              </w:rPr>
              <w:t xml:space="preserve"> чел.</w:t>
            </w:r>
          </w:p>
          <w:p w14:paraId="6E824F17" w14:textId="500E3B31" w:rsidR="00F31D85" w:rsidRPr="00C410B2" w:rsidRDefault="00F31D85" w:rsidP="00F31D85">
            <w:pPr>
              <w:pStyle w:val="a3"/>
              <w:numPr>
                <w:ilvl w:val="0"/>
                <w:numId w:val="13"/>
              </w:numPr>
              <w:ind w:left="479" w:right="-1"/>
              <w:jc w:val="both"/>
              <w:rPr>
                <w:bCs/>
                <w:lang w:val="ru-RU"/>
              </w:rPr>
            </w:pPr>
            <w:r w:rsidRPr="00C410B2">
              <w:rPr>
                <w:bCs/>
                <w:lang w:val="ru-RU"/>
              </w:rPr>
              <w:t xml:space="preserve">Оборот койки – </w:t>
            </w:r>
            <w:r w:rsidR="00874242">
              <w:rPr>
                <w:bCs/>
                <w:lang w:val="ru-RU"/>
              </w:rPr>
              <w:t>15,5</w:t>
            </w:r>
          </w:p>
          <w:p w14:paraId="18211D65" w14:textId="77777777" w:rsidR="00F31D85" w:rsidRPr="00C410B2" w:rsidRDefault="00F31D85" w:rsidP="00F31D85">
            <w:pPr>
              <w:pStyle w:val="a3"/>
              <w:numPr>
                <w:ilvl w:val="0"/>
                <w:numId w:val="13"/>
              </w:numPr>
              <w:ind w:left="479" w:right="-1"/>
              <w:jc w:val="both"/>
              <w:rPr>
                <w:bCs/>
                <w:lang w:val="ru-RU"/>
              </w:rPr>
            </w:pPr>
            <w:r w:rsidRPr="00C410B2">
              <w:rPr>
                <w:bCs/>
                <w:lang w:val="ru-RU"/>
              </w:rPr>
              <w:t>Количество коек – 152</w:t>
            </w:r>
          </w:p>
          <w:p w14:paraId="49715EDE" w14:textId="414F148D" w:rsidR="00F31D85" w:rsidRPr="00C410B2" w:rsidRDefault="00F31D85" w:rsidP="00F361C6">
            <w:pPr>
              <w:pStyle w:val="a3"/>
              <w:numPr>
                <w:ilvl w:val="0"/>
                <w:numId w:val="13"/>
              </w:numPr>
              <w:ind w:left="479" w:right="-1"/>
              <w:jc w:val="both"/>
              <w:rPr>
                <w:bCs/>
                <w:lang w:val="ru-RU"/>
              </w:rPr>
            </w:pPr>
            <w:r w:rsidRPr="00C410B2">
              <w:rPr>
                <w:bCs/>
              </w:rPr>
              <w:t>Количество пролеченных больных (факт 20</w:t>
            </w:r>
            <w:r w:rsidR="00F361C6" w:rsidRPr="00C410B2">
              <w:rPr>
                <w:bCs/>
                <w:lang w:val="ru-RU"/>
              </w:rPr>
              <w:t>2</w:t>
            </w:r>
            <w:r w:rsidR="00874242">
              <w:rPr>
                <w:bCs/>
                <w:lang w:val="ru-RU"/>
              </w:rPr>
              <w:t>5</w:t>
            </w:r>
            <w:r w:rsidRPr="00C410B2">
              <w:rPr>
                <w:bCs/>
              </w:rPr>
              <w:t xml:space="preserve">) </w:t>
            </w:r>
            <w:r w:rsidR="009C6B3F">
              <w:rPr>
                <w:bCs/>
              </w:rPr>
              <w:t>–</w:t>
            </w:r>
            <w:r w:rsidRPr="00C410B2">
              <w:rPr>
                <w:bCs/>
              </w:rPr>
              <w:t xml:space="preserve"> </w:t>
            </w:r>
            <w:r w:rsidR="009C6B3F">
              <w:rPr>
                <w:bCs/>
                <w:lang w:val="ru-RU"/>
              </w:rPr>
              <w:t>11 822</w:t>
            </w:r>
          </w:p>
        </w:tc>
      </w:tr>
      <w:bookmarkEnd w:id="4"/>
    </w:tbl>
    <w:p w14:paraId="52165D12" w14:textId="77777777" w:rsidR="00402BB0" w:rsidRDefault="00402BB0" w:rsidP="00402BB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</w:p>
    <w:p w14:paraId="3EFD6EA1" w14:textId="77777777" w:rsidR="00A52750" w:rsidRPr="00402BB0" w:rsidRDefault="00552F94" w:rsidP="00402BB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402BB0">
        <w:rPr>
          <w:rFonts w:ascii="Times New Roman" w:hAnsi="Times New Roman" w:cs="Times New Roman"/>
          <w:b/>
          <w:bCs/>
          <w:color w:val="0070C0"/>
          <w:sz w:val="24"/>
          <w:szCs w:val="24"/>
        </w:rPr>
        <w:t>Навыки, знания и опыт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64"/>
      </w:tblGrid>
      <w:tr w:rsidR="003E1B26" w:rsidRPr="003036FB" w14:paraId="15D59831" w14:textId="77777777" w:rsidTr="00E26F59">
        <w:tc>
          <w:tcPr>
            <w:tcW w:w="9464" w:type="dxa"/>
            <w:shd w:val="clear" w:color="auto" w:fill="D9D9D9" w:themeFill="background1" w:themeFillShade="D9"/>
          </w:tcPr>
          <w:p w14:paraId="1B89F054" w14:textId="77777777" w:rsidR="003E1B26" w:rsidRPr="003036FB" w:rsidRDefault="003E1B26" w:rsidP="00F069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Toc375082235"/>
            <w:r w:rsidRPr="0030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Навыки, знания и опыт</w:t>
            </w:r>
            <w:r w:rsidR="00412408" w:rsidRPr="0030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– это необходимый минимальный уровень образования и специализации для данной должности, а также необходимый профессиональный и 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технический опыт для выполнения работы на нормальном (удовлетворительном) уровне.</w:t>
            </w:r>
            <w:bookmarkEnd w:id="5"/>
          </w:p>
        </w:tc>
      </w:tr>
      <w:tr w:rsidR="003E1B26" w:rsidRPr="003036FB" w14:paraId="210A430D" w14:textId="77777777" w:rsidTr="00E26F59">
        <w:tc>
          <w:tcPr>
            <w:tcW w:w="9464" w:type="dxa"/>
          </w:tcPr>
          <w:p w14:paraId="3E3C42D4" w14:textId="77777777" w:rsidR="003036FB" w:rsidRPr="003036FB" w:rsidRDefault="003036FB" w:rsidP="00F0692E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Образование:</w:t>
            </w:r>
          </w:p>
          <w:p w14:paraId="049AD45A" w14:textId="77777777" w:rsidR="005C00B8" w:rsidRPr="00053E2E" w:rsidRDefault="005C00B8" w:rsidP="005C00B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E2E">
              <w:rPr>
                <w:rFonts w:ascii="Times New Roman" w:hAnsi="Times New Roman"/>
                <w:sz w:val="24"/>
                <w:szCs w:val="24"/>
              </w:rPr>
              <w:t xml:space="preserve">Высшее образование в сфере медицины, а также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«Общественное здравоохранение»/ «Менеджмент здравоохранения»/ «Менеджмент» или «Медицина» (для лиц, завершивших обучение в научно-педагогической магистратуре до 2011 года), «Бизнес администрирование», «Деловое администрирование», «Экономика», «Финансы и кредит» или наличие ученой степени/  доктора PhD </w:t>
            </w:r>
          </w:p>
          <w:p w14:paraId="42D13901" w14:textId="77777777" w:rsidR="005C00B8" w:rsidRPr="00053E2E" w:rsidRDefault="005C00B8" w:rsidP="005C00B8">
            <w:pPr>
              <w:pStyle w:val="ab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E2E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</w:p>
          <w:p w14:paraId="6F84B550" w14:textId="77777777" w:rsidR="005C00B8" w:rsidRPr="00053E2E" w:rsidRDefault="005C00B8" w:rsidP="005C00B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E2E">
              <w:rPr>
                <w:rFonts w:ascii="Times New Roman" w:hAnsi="Times New Roman"/>
                <w:sz w:val="24"/>
                <w:szCs w:val="24"/>
              </w:rPr>
              <w:t>высшее образование в сфере экономика/финансы или кредит/право/бизнес администрирование и наличие степени магистра по специальностям «Общественное здравоохранение» или «Менеджмент здравоохранения».</w:t>
            </w:r>
          </w:p>
          <w:p w14:paraId="3B33C073" w14:textId="77777777" w:rsidR="003036FB" w:rsidRPr="003036FB" w:rsidRDefault="003036FB" w:rsidP="00F0692E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Опыт работы:</w:t>
            </w:r>
          </w:p>
          <w:p w14:paraId="72C51E41" w14:textId="77777777" w:rsidR="005C00B8" w:rsidRPr="0034624F" w:rsidRDefault="005C00B8" w:rsidP="005C00B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79E8">
              <w:rPr>
                <w:rFonts w:ascii="Times New Roman" w:hAnsi="Times New Roman" w:cs="Times New Roman"/>
                <w:bCs/>
                <w:sz w:val="24"/>
                <w:szCs w:val="24"/>
              </w:rPr>
              <w:t>Стаж работы на руководящих должностях в сфере здравоохранения - не менее 5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3462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том числе</w:t>
            </w:r>
            <w:r w:rsidRPr="0034624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F268B05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  <w:lang w:val="ru-RU"/>
              </w:rPr>
            </w:pPr>
            <w:r w:rsidRPr="005C00B8">
              <w:rPr>
                <w:bCs/>
                <w:lang w:val="ru-RU"/>
              </w:rPr>
              <w:t>Опыт работы в роли первого руководителя медицинской организации (клиника / научный медицинский центр), сопоставимой по масштабу деятельности, сложности с АО «НЦАГиП» — не менее 3 лет;</w:t>
            </w:r>
          </w:p>
          <w:p w14:paraId="54AFE567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  <w:lang w:val="ru-RU"/>
              </w:rPr>
            </w:pPr>
            <w:r w:rsidRPr="005C00B8">
              <w:rPr>
                <w:bCs/>
                <w:lang w:val="ru-RU"/>
              </w:rPr>
              <w:t>Опыт работы в качестве председателя/члена Совета директоров и/или Наблюдательного совета в компании, сопоставимой по масштабу деятельности и сложности с АО «НЦАГиП» (желательно);</w:t>
            </w:r>
          </w:p>
          <w:p w14:paraId="7B008F29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  <w:lang w:val="ru-RU"/>
              </w:rPr>
            </w:pPr>
            <w:r w:rsidRPr="005C00B8">
              <w:rPr>
                <w:bCs/>
                <w:lang w:val="ru-RU"/>
              </w:rPr>
              <w:t>Успешный опыт в реализации масштабных преобразований деятельности компании (желательно);</w:t>
            </w:r>
          </w:p>
          <w:p w14:paraId="5F810391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  <w:lang w:val="ru-RU"/>
              </w:rPr>
            </w:pPr>
            <w:r w:rsidRPr="005C00B8">
              <w:rPr>
                <w:bCs/>
                <w:lang w:val="ru-RU"/>
              </w:rPr>
              <w:t>Успешный опыт в области стандартизации, оптимизации и автоматизации бизнес-процессов (желательно);</w:t>
            </w:r>
          </w:p>
          <w:p w14:paraId="7372AC43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  <w:lang w:val="ru-RU"/>
              </w:rPr>
            </w:pPr>
            <w:r w:rsidRPr="005C00B8">
              <w:rPr>
                <w:bCs/>
                <w:lang w:val="ru-RU"/>
              </w:rPr>
              <w:t>Опыт внедрения передовых технологий в компании (желательно);</w:t>
            </w:r>
          </w:p>
          <w:p w14:paraId="11477756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  <w:lang w:val="ru-RU"/>
              </w:rPr>
            </w:pPr>
            <w:r w:rsidRPr="005C00B8">
              <w:rPr>
                <w:bCs/>
                <w:lang w:val="ru-RU"/>
              </w:rPr>
              <w:t>Опыт внедрения пациент-ориентированной культуры (желательно).</w:t>
            </w:r>
          </w:p>
          <w:p w14:paraId="4D467FD3" w14:textId="77777777" w:rsidR="003036FB" w:rsidRPr="003036FB" w:rsidRDefault="003036FB" w:rsidP="00F0692E">
            <w:pPr>
              <w:ind w:left="284" w:right="-1" w:hanging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Знания, навыки:</w:t>
            </w:r>
          </w:p>
          <w:p w14:paraId="1DCAB45B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  <w:lang w:val="ru-RU"/>
              </w:rPr>
            </w:pPr>
            <w:r>
              <w:rPr>
                <w:bCs/>
                <w:lang w:val="kk-KZ"/>
              </w:rPr>
              <w:t>п</w:t>
            </w:r>
            <w:r w:rsidRPr="005C00B8">
              <w:rPr>
                <w:bCs/>
                <w:lang w:val="ru-RU"/>
              </w:rPr>
              <w:t>одтвержденные управленческие навыки на уровне выстраивания стратегии, планирования и интеграции нескольких функций и процессов;</w:t>
            </w:r>
          </w:p>
          <w:p w14:paraId="0475C148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  <w:lang w:val="ru-RU"/>
              </w:rPr>
            </w:pPr>
            <w:r>
              <w:rPr>
                <w:bCs/>
                <w:lang w:val="kk-KZ"/>
              </w:rPr>
              <w:t>з</w:t>
            </w:r>
            <w:r w:rsidRPr="005C00B8">
              <w:rPr>
                <w:bCs/>
                <w:lang w:val="ru-RU"/>
              </w:rPr>
              <w:t xml:space="preserve">нание лучших практик и технологий в области эффективного предоставления медицинских услуг, организации клинической базы обучения и развития персонала;  </w:t>
            </w:r>
          </w:p>
          <w:p w14:paraId="34849FCE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  <w:lang w:val="ru-RU"/>
              </w:rPr>
            </w:pPr>
            <w:r>
              <w:rPr>
                <w:bCs/>
                <w:lang w:val="kk-KZ"/>
              </w:rPr>
              <w:t>з</w:t>
            </w:r>
            <w:r w:rsidRPr="005C00B8">
              <w:rPr>
                <w:bCs/>
                <w:lang w:val="ru-RU"/>
              </w:rPr>
              <w:t>нание в области непрерывного совершенствования деятельности, стандартизации, оптимизации и автоматизации бизнес-процессов, знание принципов повышения эффективности операционной и организационной модели бизнеса;</w:t>
            </w:r>
          </w:p>
          <w:p w14:paraId="5EF36199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  <w:lang w:val="ru-RU"/>
              </w:rPr>
            </w:pPr>
            <w:r>
              <w:rPr>
                <w:bCs/>
                <w:lang w:val="kk-KZ"/>
              </w:rPr>
              <w:t>з</w:t>
            </w:r>
            <w:r w:rsidRPr="005C00B8">
              <w:rPr>
                <w:bCs/>
                <w:lang w:val="ru-RU"/>
              </w:rPr>
              <w:t>нание глобальных отраслевых трендов, понимание конъюнктуры рынка РК и стран-партнёров</w:t>
            </w:r>
            <w:r w:rsidRPr="005C00B8">
              <w:rPr>
                <w:lang w:val="ru-RU"/>
              </w:rPr>
              <w:t xml:space="preserve"> АО «</w:t>
            </w:r>
            <w:r>
              <w:rPr>
                <w:lang w:val="kk-KZ"/>
              </w:rPr>
              <w:t>НЦАГиП</w:t>
            </w:r>
            <w:r w:rsidRPr="005C00B8">
              <w:rPr>
                <w:lang w:val="ru-RU"/>
              </w:rPr>
              <w:t>»</w:t>
            </w:r>
            <w:r w:rsidRPr="005C00B8">
              <w:rPr>
                <w:bCs/>
                <w:lang w:val="ru-RU"/>
              </w:rPr>
              <w:t>;</w:t>
            </w:r>
          </w:p>
          <w:p w14:paraId="39F41A87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color w:val="000000" w:themeColor="text1"/>
                <w:lang w:val="ru-RU"/>
              </w:rPr>
            </w:pPr>
            <w:r>
              <w:rPr>
                <w:bCs/>
                <w:lang w:val="kk-KZ"/>
              </w:rPr>
              <w:t>у</w:t>
            </w:r>
            <w:r w:rsidRPr="005C00B8">
              <w:rPr>
                <w:bCs/>
                <w:lang w:val="ru-RU"/>
              </w:rPr>
              <w:t>мение использовать в работе лучший опыт из других компаний и из других областей бизнеса;</w:t>
            </w:r>
          </w:p>
          <w:p w14:paraId="64AA6EC1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  <w:lang w:val="ru-RU"/>
              </w:rPr>
            </w:pPr>
            <w:r>
              <w:rPr>
                <w:bCs/>
                <w:lang w:val="kk-KZ"/>
              </w:rPr>
              <w:t>н</w:t>
            </w:r>
            <w:r w:rsidRPr="005C00B8">
              <w:rPr>
                <w:bCs/>
                <w:lang w:val="ru-RU"/>
              </w:rPr>
              <w:t>авыки ведения переговоров (умение убеждать, ориентация на поиск обоюдной выгоды) и развитые коммуникационные навыки (общение с руководителями и трудовым коллективом);</w:t>
            </w:r>
          </w:p>
          <w:p w14:paraId="7967C76A" w14:textId="77777777" w:rsidR="005C00B8" w:rsidRPr="005C00B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  <w:lang w:val="ru-RU"/>
              </w:rPr>
            </w:pPr>
            <w:r>
              <w:rPr>
                <w:bCs/>
                <w:lang w:val="kk-KZ"/>
              </w:rPr>
              <w:t>н</w:t>
            </w:r>
            <w:r w:rsidRPr="005C00B8">
              <w:rPr>
                <w:bCs/>
                <w:lang w:val="ru-RU"/>
              </w:rPr>
              <w:t>аличие широкой сети контактов высокого уровня в здравоохранении на локальном и международном уровне (желательно);</w:t>
            </w:r>
          </w:p>
          <w:p w14:paraId="1D5A1D87" w14:textId="77777777" w:rsidR="005C00B8" w:rsidRPr="00983548" w:rsidRDefault="005C00B8" w:rsidP="005C00B8">
            <w:pPr>
              <w:pStyle w:val="a3"/>
              <w:numPr>
                <w:ilvl w:val="0"/>
                <w:numId w:val="16"/>
              </w:numPr>
              <w:jc w:val="both"/>
              <w:rPr>
                <w:bCs/>
              </w:rPr>
            </w:pPr>
            <w:r>
              <w:rPr>
                <w:bCs/>
                <w:lang w:val="kk-KZ"/>
              </w:rPr>
              <w:t>с</w:t>
            </w:r>
            <w:r w:rsidRPr="00983548">
              <w:rPr>
                <w:bCs/>
              </w:rPr>
              <w:t>вободное владение английским языком</w:t>
            </w:r>
            <w:r>
              <w:rPr>
                <w:bCs/>
              </w:rPr>
              <w:t>.</w:t>
            </w:r>
            <w:r w:rsidRPr="00983548">
              <w:rPr>
                <w:bCs/>
              </w:rPr>
              <w:t xml:space="preserve"> </w:t>
            </w:r>
          </w:p>
          <w:p w14:paraId="6B74B421" w14:textId="77777777" w:rsidR="003036FB" w:rsidRPr="003036FB" w:rsidRDefault="003036FB" w:rsidP="005C00B8">
            <w:pPr>
              <w:pStyle w:val="a3"/>
              <w:numPr>
                <w:ilvl w:val="0"/>
                <w:numId w:val="16"/>
              </w:numPr>
              <w:ind w:right="-1"/>
              <w:jc w:val="both"/>
              <w:rPr>
                <w:b/>
                <w:bCs/>
              </w:rPr>
            </w:pPr>
            <w:r w:rsidRPr="003036FB">
              <w:rPr>
                <w:b/>
                <w:bCs/>
              </w:rPr>
              <w:t>Компетенции:</w:t>
            </w:r>
          </w:p>
          <w:p w14:paraId="772F424B" w14:textId="77777777" w:rsidR="003036FB" w:rsidRPr="003036FB" w:rsidRDefault="003036FB" w:rsidP="005C00B8">
            <w:pPr>
              <w:pStyle w:val="a3"/>
              <w:numPr>
                <w:ilvl w:val="0"/>
                <w:numId w:val="16"/>
              </w:numPr>
              <w:ind w:right="-1"/>
              <w:jc w:val="both"/>
              <w:rPr>
                <w:bCs/>
                <w:lang w:val="ru-RU"/>
              </w:rPr>
            </w:pPr>
            <w:r w:rsidRPr="003036FB">
              <w:rPr>
                <w:bCs/>
                <w:lang w:val="ru-RU"/>
              </w:rPr>
              <w:t xml:space="preserve">Решение сложных задач </w:t>
            </w:r>
          </w:p>
          <w:p w14:paraId="6B0F39D8" w14:textId="77777777" w:rsidR="003036FB" w:rsidRPr="003036FB" w:rsidRDefault="003036FB" w:rsidP="005C00B8">
            <w:pPr>
              <w:pStyle w:val="a3"/>
              <w:numPr>
                <w:ilvl w:val="0"/>
                <w:numId w:val="16"/>
              </w:numPr>
              <w:ind w:right="-1"/>
              <w:jc w:val="both"/>
              <w:rPr>
                <w:bCs/>
                <w:lang w:val="ru-RU"/>
              </w:rPr>
            </w:pPr>
            <w:r w:rsidRPr="003036FB">
              <w:rPr>
                <w:bCs/>
                <w:lang w:val="ru-RU"/>
              </w:rPr>
              <w:t xml:space="preserve">Формирование и развитие команды </w:t>
            </w:r>
          </w:p>
          <w:p w14:paraId="422B0463" w14:textId="77777777" w:rsidR="003036FB" w:rsidRPr="003036FB" w:rsidRDefault="003036FB" w:rsidP="005C00B8">
            <w:pPr>
              <w:pStyle w:val="a3"/>
              <w:numPr>
                <w:ilvl w:val="0"/>
                <w:numId w:val="16"/>
              </w:numPr>
              <w:ind w:right="-1"/>
              <w:jc w:val="both"/>
              <w:rPr>
                <w:bCs/>
                <w:lang w:val="ru-RU"/>
              </w:rPr>
            </w:pPr>
            <w:r w:rsidRPr="003036FB">
              <w:rPr>
                <w:bCs/>
                <w:lang w:val="ru-RU"/>
              </w:rPr>
              <w:t>Поиск и привлечение профессионалов</w:t>
            </w:r>
          </w:p>
          <w:p w14:paraId="0754199E" w14:textId="77777777" w:rsidR="003036FB" w:rsidRDefault="003036FB" w:rsidP="005C00B8">
            <w:pPr>
              <w:pStyle w:val="a3"/>
              <w:numPr>
                <w:ilvl w:val="0"/>
                <w:numId w:val="16"/>
              </w:numPr>
              <w:ind w:right="-1"/>
              <w:jc w:val="both"/>
              <w:rPr>
                <w:bCs/>
                <w:lang w:val="ru-RU"/>
              </w:rPr>
            </w:pPr>
            <w:r w:rsidRPr="003036FB">
              <w:rPr>
                <w:bCs/>
                <w:lang w:val="ru-RU"/>
              </w:rPr>
              <w:lastRenderedPageBreak/>
              <w:t xml:space="preserve">Выстраивание взаимовыгодного партнерства </w:t>
            </w:r>
          </w:p>
          <w:p w14:paraId="40677919" w14:textId="77777777" w:rsidR="003036FB" w:rsidRPr="003036FB" w:rsidRDefault="003036FB" w:rsidP="005C00B8">
            <w:pPr>
              <w:pStyle w:val="a3"/>
              <w:numPr>
                <w:ilvl w:val="0"/>
                <w:numId w:val="16"/>
              </w:numPr>
              <w:ind w:right="-1"/>
              <w:rPr>
                <w:bCs/>
              </w:rPr>
            </w:pPr>
            <w:r w:rsidRPr="003036FB">
              <w:rPr>
                <w:bCs/>
                <w:lang w:val="ru-RU"/>
              </w:rPr>
              <w:t>Управление изменениями</w:t>
            </w:r>
          </w:p>
          <w:p w14:paraId="5C9D7E7C" w14:textId="77777777" w:rsidR="00BF1084" w:rsidRPr="003036FB" w:rsidRDefault="003036FB" w:rsidP="005C00B8">
            <w:pPr>
              <w:pStyle w:val="a3"/>
              <w:numPr>
                <w:ilvl w:val="0"/>
                <w:numId w:val="16"/>
              </w:numPr>
              <w:ind w:right="-1"/>
              <w:rPr>
                <w:bCs/>
              </w:rPr>
            </w:pPr>
            <w:r w:rsidRPr="003036FB">
              <w:rPr>
                <w:bCs/>
                <w:lang w:val="ru-RU"/>
              </w:rPr>
              <w:t>Лидерство</w:t>
            </w:r>
          </w:p>
        </w:tc>
      </w:tr>
    </w:tbl>
    <w:p w14:paraId="21BB01B2" w14:textId="77777777" w:rsidR="00DD41AA" w:rsidRPr="00DC2A49" w:rsidRDefault="00FB6C70" w:rsidP="00F0692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C2A49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Основные области ответственности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64"/>
      </w:tblGrid>
      <w:tr w:rsidR="00FB7A4F" w:rsidRPr="003036FB" w14:paraId="6F8FD1C2" w14:textId="77777777" w:rsidTr="00E26F59">
        <w:tc>
          <w:tcPr>
            <w:tcW w:w="9464" w:type="dxa"/>
          </w:tcPr>
          <w:p w14:paraId="1E3CD771" w14:textId="77777777" w:rsidR="00FB7A4F" w:rsidRPr="003036FB" w:rsidRDefault="00FB7A4F" w:rsidP="00F0692E">
            <w:pPr>
              <w:shd w:val="pct20" w:color="auto" w:fill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Toc375082237"/>
            <w:r w:rsidRPr="00303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области ответственности 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– главные области, </w:t>
            </w:r>
            <w:bookmarkEnd w:id="6"/>
            <w:r w:rsidRPr="00303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достигнув 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>результатов, в которых, должность вносит вклад в достижение результатов Общества.</w:t>
            </w:r>
          </w:p>
          <w:p w14:paraId="1F21D25C" w14:textId="77777777" w:rsidR="00FB7A4F" w:rsidRPr="003036FB" w:rsidRDefault="00FB7A4F" w:rsidP="00F069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Toc375082238"/>
            <w:r w:rsidRPr="003036FB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>: Цель должности является обобщением всех областей ответственности.</w:t>
            </w:r>
            <w:bookmarkEnd w:id="7"/>
          </w:p>
        </w:tc>
      </w:tr>
      <w:tr w:rsidR="00FB7A4F" w:rsidRPr="003036FB" w14:paraId="0C732184" w14:textId="77777777" w:rsidTr="00E26F59">
        <w:tc>
          <w:tcPr>
            <w:tcW w:w="9464" w:type="dxa"/>
          </w:tcPr>
          <w:p w14:paraId="7B6F0479" w14:textId="77777777" w:rsidR="009B5BD6" w:rsidRPr="003036FB" w:rsidRDefault="009B5BD6" w:rsidP="00F0692E">
            <w:pPr>
              <w:numPr>
                <w:ilvl w:val="0"/>
                <w:numId w:val="8"/>
              </w:num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Стратегическое развитие</w:t>
            </w:r>
          </w:p>
          <w:p w14:paraId="6D0B7FAE" w14:textId="77777777" w:rsidR="00E44EAA" w:rsidRPr="003036FB" w:rsidRDefault="009B5BD6" w:rsidP="00F069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утвержденной стратегией развития Общества, </w:t>
            </w:r>
            <w:r w:rsidR="00E44EAA" w:rsidRPr="003036FB">
              <w:rPr>
                <w:rFonts w:ascii="Times New Roman" w:hAnsi="Times New Roman" w:cs="Times New Roman"/>
                <w:sz w:val="24"/>
                <w:szCs w:val="24"/>
              </w:rPr>
              <w:t>отвечает за разработку долго- и среднесрочных планов развития и, с учетом изменений рынка, обеспечивает разработку и реализацию комплекса мероприятий и инициатив в области формирования доходов, в том числе, через развитие частных медицинских услуг за счет розницы и корпоративных продаж, поиска новых многопрофильных рынков услуг,  оптимизацию расходной части бюджета, а также трансформацию Общества в Региональный центр компетенций путем интеграции с различными медицинскими организациями с целью  укрепления собственного рейтинга, как сильной академической и клинической базы обучения, а также с целью увеличения бизнес-показателей и финансовой доходности Общества</w:t>
            </w:r>
          </w:p>
          <w:p w14:paraId="6D2E1B70" w14:textId="77777777" w:rsidR="00161B6F" w:rsidRPr="003036FB" w:rsidRDefault="00161B6F" w:rsidP="00F0692E">
            <w:pPr>
              <w:pStyle w:val="Web"/>
              <w:numPr>
                <w:ilvl w:val="0"/>
                <w:numId w:val="8"/>
              </w:numPr>
              <w:spacing w:before="0" w:after="0"/>
              <w:ind w:right="-1"/>
              <w:jc w:val="both"/>
              <w:rPr>
                <w:b/>
                <w:szCs w:val="24"/>
              </w:rPr>
            </w:pPr>
            <w:r w:rsidRPr="003036FB">
              <w:rPr>
                <w:b/>
                <w:szCs w:val="24"/>
              </w:rPr>
              <w:t xml:space="preserve">Оптимизация </w:t>
            </w:r>
            <w:r w:rsidR="00FC0C33" w:rsidRPr="003036FB">
              <w:rPr>
                <w:b/>
                <w:szCs w:val="24"/>
              </w:rPr>
              <w:t>бизнес-процессов</w:t>
            </w:r>
          </w:p>
          <w:p w14:paraId="1CDF80D0" w14:textId="77777777" w:rsidR="00161B6F" w:rsidRPr="003036FB" w:rsidRDefault="00FC0C33" w:rsidP="00F0692E">
            <w:pPr>
              <w:pStyle w:val="Web"/>
              <w:spacing w:before="0" w:after="0"/>
              <w:ind w:right="-1"/>
              <w:jc w:val="both"/>
              <w:rPr>
                <w:szCs w:val="24"/>
              </w:rPr>
            </w:pPr>
            <w:r w:rsidRPr="003036FB">
              <w:rPr>
                <w:szCs w:val="24"/>
              </w:rPr>
              <w:t>О</w:t>
            </w:r>
            <w:r w:rsidR="00161B6F" w:rsidRPr="003036FB">
              <w:rPr>
                <w:szCs w:val="24"/>
              </w:rPr>
              <w:t>беспечивает анализ, описание</w:t>
            </w:r>
            <w:r w:rsidR="006B6098" w:rsidRPr="003036FB">
              <w:rPr>
                <w:szCs w:val="24"/>
              </w:rPr>
              <w:t xml:space="preserve"> и</w:t>
            </w:r>
            <w:r w:rsidR="00161B6F" w:rsidRPr="003036FB">
              <w:rPr>
                <w:szCs w:val="24"/>
              </w:rPr>
              <w:t xml:space="preserve"> реинжиниринг бизнес-процессов Общества с целью повышения операционной эффективности и производительности труда </w:t>
            </w:r>
          </w:p>
          <w:p w14:paraId="455D7F68" w14:textId="77777777" w:rsidR="00FC0C33" w:rsidRPr="003036FB" w:rsidRDefault="000173E3" w:rsidP="00F0692E">
            <w:pPr>
              <w:pStyle w:val="a3"/>
              <w:numPr>
                <w:ilvl w:val="0"/>
                <w:numId w:val="8"/>
              </w:numPr>
              <w:ind w:right="-1"/>
              <w:jc w:val="both"/>
              <w:rPr>
                <w:b/>
                <w:bCs/>
              </w:rPr>
            </w:pPr>
            <w:r w:rsidRPr="003036FB">
              <w:rPr>
                <w:b/>
                <w:bCs/>
              </w:rPr>
              <w:t>Модернизация</w:t>
            </w:r>
          </w:p>
          <w:p w14:paraId="2EED9C70" w14:textId="77777777" w:rsidR="000173E3" w:rsidRPr="003036FB" w:rsidRDefault="00FC0C33" w:rsidP="00F0692E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73E3" w:rsidRPr="003036FB">
              <w:rPr>
                <w:rFonts w:ascii="Times New Roman" w:hAnsi="Times New Roman" w:cs="Times New Roman"/>
                <w:sz w:val="24"/>
                <w:szCs w:val="24"/>
              </w:rPr>
              <w:t>беспечивает модернизацию Общества, включающую модернизацию бизнес-модели управления, в основе которой лежат три основных принципа</w:t>
            </w:r>
            <w:r w:rsidR="004816FE" w:rsidRPr="003036FB">
              <w:rPr>
                <w:rFonts w:ascii="Times New Roman" w:hAnsi="Times New Roman" w:cs="Times New Roman"/>
                <w:sz w:val="24"/>
                <w:szCs w:val="24"/>
              </w:rPr>
              <w:t>: пациенто-</w:t>
            </w:r>
            <w:r w:rsidR="000173E3"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ориентированность, эффективность и скорость внедрения инноваций </w:t>
            </w:r>
          </w:p>
          <w:p w14:paraId="6C973E7D" w14:textId="77777777" w:rsidR="00161B6F" w:rsidRPr="003036FB" w:rsidRDefault="00161B6F" w:rsidP="00F0692E">
            <w:pPr>
              <w:numPr>
                <w:ilvl w:val="0"/>
                <w:numId w:val="8"/>
              </w:numPr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подчиненным персоналом</w:t>
            </w:r>
          </w:p>
          <w:p w14:paraId="01453E65" w14:textId="77777777" w:rsidR="00161B6F" w:rsidRPr="003036FB" w:rsidRDefault="00161B6F" w:rsidP="00F069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стратегию управления человеческим капиталом, обеспечивает разработку, согласование, интеграцию и внедрение функциональных политик, систем, процессов и практик с целью создания условий для Общества привлекать, развивать, удерживать и мотивировать людей для реализации </w:t>
            </w:r>
            <w:r w:rsidR="00234154" w:rsidRPr="003036FB">
              <w:rPr>
                <w:rFonts w:ascii="Times New Roman" w:hAnsi="Times New Roman" w:cs="Times New Roman"/>
                <w:sz w:val="24"/>
                <w:szCs w:val="24"/>
              </w:rPr>
              <w:t>профессиональных и академических амбиций, карьерного роста, а также с целью достижения общих стратегических целей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 и желаемых финансовых и других бизнес-показателей в средне-, кратко- и долгосрочной перспективе</w:t>
            </w:r>
          </w:p>
          <w:p w14:paraId="58775B44" w14:textId="77777777" w:rsidR="000173E3" w:rsidRPr="003036FB" w:rsidRDefault="000173E3" w:rsidP="00F0692E">
            <w:pPr>
              <w:numPr>
                <w:ilvl w:val="0"/>
                <w:numId w:val="8"/>
              </w:numPr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Операционное управление </w:t>
            </w:r>
          </w:p>
          <w:p w14:paraId="75F530D8" w14:textId="77777777" w:rsidR="00161B6F" w:rsidRPr="003036FB" w:rsidRDefault="00FC0C33" w:rsidP="00F069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73E3" w:rsidRPr="003036FB">
              <w:rPr>
                <w:rFonts w:ascii="Times New Roman" w:hAnsi="Times New Roman" w:cs="Times New Roman"/>
                <w:sz w:val="24"/>
                <w:szCs w:val="24"/>
              </w:rPr>
              <w:t>существляет операционное управление Обществом с целью реализации утвержденных планов развития и обеспечения достижения заявленных бизнес-результатов деятельности Общества</w:t>
            </w:r>
            <w:r w:rsidR="00161B6F" w:rsidRPr="003036FB">
              <w:rPr>
                <w:rFonts w:ascii="Times New Roman" w:hAnsi="Times New Roman" w:cs="Times New Roman"/>
                <w:sz w:val="24"/>
                <w:szCs w:val="24"/>
              </w:rPr>
              <w:t>. На основе утвержденной стратегии Общества обеспечивает планирование необходимых финансовых, человеческих, информационных и других ресурсов, формирование годовых бюджетов затрат. Несет ответственность за своевременное и оптимальное использование привлекаемых ресурсов с целью обеспечения эффективности текущего управления бизнесом и Обществом</w:t>
            </w:r>
          </w:p>
          <w:p w14:paraId="5A5FBE69" w14:textId="77777777" w:rsidR="006B6098" w:rsidRPr="003036FB" w:rsidRDefault="006B6098" w:rsidP="00F0692E">
            <w:pPr>
              <w:pStyle w:val="Web"/>
              <w:numPr>
                <w:ilvl w:val="0"/>
                <w:numId w:val="8"/>
              </w:numPr>
              <w:spacing w:before="0" w:after="0"/>
              <w:ind w:right="-1"/>
              <w:jc w:val="both"/>
              <w:rPr>
                <w:b/>
                <w:szCs w:val="24"/>
              </w:rPr>
            </w:pPr>
            <w:r w:rsidRPr="003036FB">
              <w:rPr>
                <w:b/>
                <w:szCs w:val="24"/>
              </w:rPr>
              <w:t>Стандартизация</w:t>
            </w:r>
          </w:p>
          <w:p w14:paraId="2618AA5F" w14:textId="77777777" w:rsidR="006B6098" w:rsidRPr="003036FB" w:rsidRDefault="006B6098" w:rsidP="00F069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разработку, утверждение и внедрение стандартизированных подходов оказания медицинских услуг с целью повышения эффективности деятельности Общества </w:t>
            </w:r>
          </w:p>
          <w:p w14:paraId="1B4CCB64" w14:textId="77777777" w:rsidR="000173E3" w:rsidRPr="003036FB" w:rsidRDefault="000173E3" w:rsidP="00F0692E">
            <w:pPr>
              <w:numPr>
                <w:ilvl w:val="0"/>
                <w:numId w:val="8"/>
              </w:numPr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ключевыми внутренними и внешними взаимодействиями</w:t>
            </w:r>
          </w:p>
          <w:p w14:paraId="6C237CBD" w14:textId="77777777" w:rsidR="00FB7C87" w:rsidRPr="003036FB" w:rsidRDefault="000173E3" w:rsidP="00F069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Председателя Правления Общества выстраивает и развивает взаимоотношения с главным акционером, создает и поддерживает сеть партнерских взаимоотношений с коллегами, внешними </w:t>
            </w:r>
            <w:r w:rsidR="009B0CCE" w:rsidRPr="003036FB">
              <w:rPr>
                <w:rFonts w:ascii="Times New Roman" w:hAnsi="Times New Roman" w:cs="Times New Roman"/>
                <w:sz w:val="24"/>
                <w:szCs w:val="24"/>
              </w:rPr>
              <w:t>бизнес-партнерами</w:t>
            </w:r>
            <w:r w:rsidR="00FB7C87"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 с целью достижения стратегических задач Общества </w:t>
            </w:r>
          </w:p>
          <w:p w14:paraId="28754E74" w14:textId="77777777" w:rsidR="00FB7C87" w:rsidRPr="003036FB" w:rsidRDefault="00FB7C87" w:rsidP="00F069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взаимодействие с международными организациями </w:t>
            </w:r>
            <w:r w:rsidR="00161B6F" w:rsidRPr="003036FB">
              <w:rPr>
                <w:rFonts w:ascii="Times New Roman" w:hAnsi="Times New Roman" w:cs="Times New Roman"/>
                <w:sz w:val="24"/>
                <w:szCs w:val="24"/>
              </w:rPr>
              <w:t>здравоохранения (</w:t>
            </w: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>клиники, научные центры, бизнес-школы) и зарубежными компаниями с целью стратегического сотрудничества, обмена передовым опытом и практиками.</w:t>
            </w:r>
          </w:p>
          <w:p w14:paraId="374F9248" w14:textId="77777777" w:rsidR="00161B6F" w:rsidRPr="003036FB" w:rsidRDefault="004816FE" w:rsidP="00F0692E">
            <w:pPr>
              <w:pStyle w:val="a3"/>
              <w:numPr>
                <w:ilvl w:val="0"/>
                <w:numId w:val="8"/>
              </w:numPr>
              <w:ind w:right="-1"/>
              <w:jc w:val="both"/>
              <w:rPr>
                <w:rFonts w:eastAsiaTheme="minorHAnsi"/>
                <w:b/>
                <w:bCs/>
                <w:lang w:val="ru-RU"/>
              </w:rPr>
            </w:pPr>
            <w:r w:rsidRPr="003036FB">
              <w:rPr>
                <w:rFonts w:eastAsiaTheme="minorHAnsi"/>
                <w:b/>
                <w:bCs/>
              </w:rPr>
              <w:t>Корпоративное управление</w:t>
            </w:r>
          </w:p>
          <w:p w14:paraId="02AB9B58" w14:textId="77777777" w:rsidR="00944661" w:rsidRPr="003036FB" w:rsidRDefault="00161B6F" w:rsidP="00F069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6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r w:rsidR="004816FE" w:rsidRPr="003036FB">
              <w:rPr>
                <w:rFonts w:ascii="Times New Roman" w:hAnsi="Times New Roman" w:cs="Times New Roman"/>
                <w:sz w:val="24"/>
                <w:szCs w:val="24"/>
              </w:rPr>
              <w:t>внедрение принципов и подходов корпоративного управления</w:t>
            </w:r>
          </w:p>
        </w:tc>
      </w:tr>
    </w:tbl>
    <w:p w14:paraId="37D96E51" w14:textId="77777777" w:rsidR="00FB7C87" w:rsidRPr="003036FB" w:rsidRDefault="00FB7C87" w:rsidP="005C0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B7C87" w:rsidRPr="003036FB" w:rsidSect="003036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C4D"/>
    <w:multiLevelType w:val="singleLevel"/>
    <w:tmpl w:val="346C634E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  <w:sz w:val="12"/>
      </w:rPr>
    </w:lvl>
  </w:abstractNum>
  <w:abstractNum w:abstractNumId="1" w15:restartNumberingAfterBreak="0">
    <w:nsid w:val="0FC123EB"/>
    <w:multiLevelType w:val="hybridMultilevel"/>
    <w:tmpl w:val="25BC12D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7F1A"/>
    <w:multiLevelType w:val="hybridMultilevel"/>
    <w:tmpl w:val="D2F24488"/>
    <w:lvl w:ilvl="0" w:tplc="891E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C10D2"/>
    <w:multiLevelType w:val="hybridMultilevel"/>
    <w:tmpl w:val="3FE48358"/>
    <w:lvl w:ilvl="0" w:tplc="1F8C84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25926"/>
    <w:multiLevelType w:val="hybridMultilevel"/>
    <w:tmpl w:val="6FDEFCDC"/>
    <w:lvl w:ilvl="0" w:tplc="891E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87D83"/>
    <w:multiLevelType w:val="hybridMultilevel"/>
    <w:tmpl w:val="0A8609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24502"/>
    <w:multiLevelType w:val="hybridMultilevel"/>
    <w:tmpl w:val="221263C0"/>
    <w:lvl w:ilvl="0" w:tplc="891E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E2710"/>
    <w:multiLevelType w:val="hybridMultilevel"/>
    <w:tmpl w:val="929C1302"/>
    <w:lvl w:ilvl="0" w:tplc="891E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A6015"/>
    <w:multiLevelType w:val="hybridMultilevel"/>
    <w:tmpl w:val="A0ECF238"/>
    <w:lvl w:ilvl="0" w:tplc="891E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46F70"/>
    <w:multiLevelType w:val="hybridMultilevel"/>
    <w:tmpl w:val="4DE84D76"/>
    <w:lvl w:ilvl="0" w:tplc="7E8AD60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  <w:color w:val="0000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10114"/>
    <w:multiLevelType w:val="hybridMultilevel"/>
    <w:tmpl w:val="7D8AB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1D53"/>
    <w:multiLevelType w:val="hybridMultilevel"/>
    <w:tmpl w:val="78E2196A"/>
    <w:lvl w:ilvl="0" w:tplc="7E6A0D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8843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468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836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38C4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0084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EE0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4278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A43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0482C"/>
    <w:multiLevelType w:val="hybridMultilevel"/>
    <w:tmpl w:val="B8728878"/>
    <w:lvl w:ilvl="0" w:tplc="FCB2E78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A3C6A"/>
    <w:multiLevelType w:val="hybridMultilevel"/>
    <w:tmpl w:val="4AA4FC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8F425DA"/>
    <w:multiLevelType w:val="hybridMultilevel"/>
    <w:tmpl w:val="B5924BD4"/>
    <w:lvl w:ilvl="0" w:tplc="891E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44BFB"/>
    <w:multiLevelType w:val="hybridMultilevel"/>
    <w:tmpl w:val="599C2458"/>
    <w:lvl w:ilvl="0" w:tplc="9B2C94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1891825">
    <w:abstractNumId w:val="14"/>
  </w:num>
  <w:num w:numId="2" w16cid:durableId="491139763">
    <w:abstractNumId w:val="0"/>
  </w:num>
  <w:num w:numId="3" w16cid:durableId="326448653">
    <w:abstractNumId w:val="7"/>
  </w:num>
  <w:num w:numId="4" w16cid:durableId="1827503985">
    <w:abstractNumId w:val="1"/>
  </w:num>
  <w:num w:numId="5" w16cid:durableId="1084835999">
    <w:abstractNumId w:val="3"/>
  </w:num>
  <w:num w:numId="6" w16cid:durableId="97454179">
    <w:abstractNumId w:val="12"/>
  </w:num>
  <w:num w:numId="7" w16cid:durableId="1658076303">
    <w:abstractNumId w:val="2"/>
  </w:num>
  <w:num w:numId="8" w16cid:durableId="876821463">
    <w:abstractNumId w:val="13"/>
  </w:num>
  <w:num w:numId="9" w16cid:durableId="1807234996">
    <w:abstractNumId w:val="5"/>
  </w:num>
  <w:num w:numId="10" w16cid:durableId="853375872">
    <w:abstractNumId w:val="10"/>
  </w:num>
  <w:num w:numId="11" w16cid:durableId="509608381">
    <w:abstractNumId w:val="15"/>
  </w:num>
  <w:num w:numId="12" w16cid:durableId="1054157071">
    <w:abstractNumId w:val="11"/>
  </w:num>
  <w:num w:numId="13" w16cid:durableId="1392774560">
    <w:abstractNumId w:val="6"/>
  </w:num>
  <w:num w:numId="14" w16cid:durableId="399981522">
    <w:abstractNumId w:val="9"/>
  </w:num>
  <w:num w:numId="15" w16cid:durableId="1313750307">
    <w:abstractNumId w:val="4"/>
  </w:num>
  <w:num w:numId="16" w16cid:durableId="7728269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750"/>
    <w:rsid w:val="0000106A"/>
    <w:rsid w:val="000023E0"/>
    <w:rsid w:val="00004E14"/>
    <w:rsid w:val="000173E3"/>
    <w:rsid w:val="00096D7B"/>
    <w:rsid w:val="000A49FA"/>
    <w:rsid w:val="000A4C47"/>
    <w:rsid w:val="000B1871"/>
    <w:rsid w:val="000C1A26"/>
    <w:rsid w:val="000C1C14"/>
    <w:rsid w:val="000D200E"/>
    <w:rsid w:val="000D7BF6"/>
    <w:rsid w:val="000F7310"/>
    <w:rsid w:val="00110263"/>
    <w:rsid w:val="001112A0"/>
    <w:rsid w:val="0011235C"/>
    <w:rsid w:val="00113A41"/>
    <w:rsid w:val="00153EFB"/>
    <w:rsid w:val="00161B6F"/>
    <w:rsid w:val="0018420B"/>
    <w:rsid w:val="0018587C"/>
    <w:rsid w:val="00186F5B"/>
    <w:rsid w:val="00192C19"/>
    <w:rsid w:val="001A0E8F"/>
    <w:rsid w:val="001B1D58"/>
    <w:rsid w:val="0021250F"/>
    <w:rsid w:val="00225869"/>
    <w:rsid w:val="00227523"/>
    <w:rsid w:val="00234154"/>
    <w:rsid w:val="0027011E"/>
    <w:rsid w:val="002720D7"/>
    <w:rsid w:val="0029621E"/>
    <w:rsid w:val="002A1EFD"/>
    <w:rsid w:val="002B5324"/>
    <w:rsid w:val="002C2DEE"/>
    <w:rsid w:val="002E357C"/>
    <w:rsid w:val="003036FB"/>
    <w:rsid w:val="00323324"/>
    <w:rsid w:val="003633F3"/>
    <w:rsid w:val="00363788"/>
    <w:rsid w:val="00370CDF"/>
    <w:rsid w:val="00374EDA"/>
    <w:rsid w:val="00392D4B"/>
    <w:rsid w:val="003A6037"/>
    <w:rsid w:val="003B57E4"/>
    <w:rsid w:val="003E1B26"/>
    <w:rsid w:val="003E757B"/>
    <w:rsid w:val="003F1639"/>
    <w:rsid w:val="003F4762"/>
    <w:rsid w:val="00402287"/>
    <w:rsid w:val="00402BB0"/>
    <w:rsid w:val="00412408"/>
    <w:rsid w:val="00413AA8"/>
    <w:rsid w:val="00423482"/>
    <w:rsid w:val="00440BEA"/>
    <w:rsid w:val="00442EAC"/>
    <w:rsid w:val="004500F8"/>
    <w:rsid w:val="00453B1D"/>
    <w:rsid w:val="00460A9C"/>
    <w:rsid w:val="0046332E"/>
    <w:rsid w:val="00470F75"/>
    <w:rsid w:val="004730E3"/>
    <w:rsid w:val="004816FE"/>
    <w:rsid w:val="004A19F1"/>
    <w:rsid w:val="004B4ED1"/>
    <w:rsid w:val="004C6F42"/>
    <w:rsid w:val="004D3D6B"/>
    <w:rsid w:val="004E2118"/>
    <w:rsid w:val="004F45ED"/>
    <w:rsid w:val="004F56DE"/>
    <w:rsid w:val="00506895"/>
    <w:rsid w:val="005243F6"/>
    <w:rsid w:val="0053716E"/>
    <w:rsid w:val="005422F4"/>
    <w:rsid w:val="00542A5E"/>
    <w:rsid w:val="00551D62"/>
    <w:rsid w:val="005520B8"/>
    <w:rsid w:val="00552F94"/>
    <w:rsid w:val="005A00EF"/>
    <w:rsid w:val="005B3A3A"/>
    <w:rsid w:val="005C00B8"/>
    <w:rsid w:val="00607424"/>
    <w:rsid w:val="00625A02"/>
    <w:rsid w:val="00633FD6"/>
    <w:rsid w:val="006549EA"/>
    <w:rsid w:val="0066642C"/>
    <w:rsid w:val="006701C1"/>
    <w:rsid w:val="0067766B"/>
    <w:rsid w:val="0068410C"/>
    <w:rsid w:val="00692A89"/>
    <w:rsid w:val="006A06F9"/>
    <w:rsid w:val="006A2359"/>
    <w:rsid w:val="006A3B76"/>
    <w:rsid w:val="006B5BEF"/>
    <w:rsid w:val="006B6098"/>
    <w:rsid w:val="006D2E3F"/>
    <w:rsid w:val="0074088A"/>
    <w:rsid w:val="007514BB"/>
    <w:rsid w:val="0075391E"/>
    <w:rsid w:val="007548E9"/>
    <w:rsid w:val="007C0358"/>
    <w:rsid w:val="00806DE0"/>
    <w:rsid w:val="00813810"/>
    <w:rsid w:val="00825A0F"/>
    <w:rsid w:val="00833DDA"/>
    <w:rsid w:val="00841737"/>
    <w:rsid w:val="00846E5B"/>
    <w:rsid w:val="00874242"/>
    <w:rsid w:val="0089593B"/>
    <w:rsid w:val="008A3FFE"/>
    <w:rsid w:val="00916436"/>
    <w:rsid w:val="00925F9F"/>
    <w:rsid w:val="00944661"/>
    <w:rsid w:val="009507ED"/>
    <w:rsid w:val="00953D2D"/>
    <w:rsid w:val="00961112"/>
    <w:rsid w:val="00977097"/>
    <w:rsid w:val="00994484"/>
    <w:rsid w:val="009A7F48"/>
    <w:rsid w:val="009B0CCE"/>
    <w:rsid w:val="009B5BD6"/>
    <w:rsid w:val="009C3F41"/>
    <w:rsid w:val="009C6B3F"/>
    <w:rsid w:val="009E20A4"/>
    <w:rsid w:val="009E4590"/>
    <w:rsid w:val="009F1B12"/>
    <w:rsid w:val="009F5C74"/>
    <w:rsid w:val="00A061DD"/>
    <w:rsid w:val="00A11612"/>
    <w:rsid w:val="00A3426F"/>
    <w:rsid w:val="00A52750"/>
    <w:rsid w:val="00A54340"/>
    <w:rsid w:val="00A77802"/>
    <w:rsid w:val="00AC1E93"/>
    <w:rsid w:val="00AC42B0"/>
    <w:rsid w:val="00AD183F"/>
    <w:rsid w:val="00AF242B"/>
    <w:rsid w:val="00AF530A"/>
    <w:rsid w:val="00B4514D"/>
    <w:rsid w:val="00B71733"/>
    <w:rsid w:val="00B74B65"/>
    <w:rsid w:val="00B75A6A"/>
    <w:rsid w:val="00B86311"/>
    <w:rsid w:val="00BA2823"/>
    <w:rsid w:val="00BF1084"/>
    <w:rsid w:val="00BF5868"/>
    <w:rsid w:val="00C06194"/>
    <w:rsid w:val="00C11A35"/>
    <w:rsid w:val="00C23964"/>
    <w:rsid w:val="00C364C1"/>
    <w:rsid w:val="00C410B2"/>
    <w:rsid w:val="00C71A7A"/>
    <w:rsid w:val="00C92909"/>
    <w:rsid w:val="00CA1024"/>
    <w:rsid w:val="00CC38AE"/>
    <w:rsid w:val="00CE6219"/>
    <w:rsid w:val="00D253BF"/>
    <w:rsid w:val="00D86E6B"/>
    <w:rsid w:val="00DA1E60"/>
    <w:rsid w:val="00DC2A49"/>
    <w:rsid w:val="00DD41AA"/>
    <w:rsid w:val="00DD72A9"/>
    <w:rsid w:val="00DF67BA"/>
    <w:rsid w:val="00E01369"/>
    <w:rsid w:val="00E06160"/>
    <w:rsid w:val="00E26F59"/>
    <w:rsid w:val="00E31A16"/>
    <w:rsid w:val="00E44EAA"/>
    <w:rsid w:val="00E736F5"/>
    <w:rsid w:val="00E73BA2"/>
    <w:rsid w:val="00EB6B70"/>
    <w:rsid w:val="00EC5DA2"/>
    <w:rsid w:val="00ED7D65"/>
    <w:rsid w:val="00EF3BF5"/>
    <w:rsid w:val="00F0692E"/>
    <w:rsid w:val="00F12119"/>
    <w:rsid w:val="00F31D85"/>
    <w:rsid w:val="00F361C6"/>
    <w:rsid w:val="00F715B4"/>
    <w:rsid w:val="00F868F2"/>
    <w:rsid w:val="00F87FB2"/>
    <w:rsid w:val="00F91C1D"/>
    <w:rsid w:val="00FB07C1"/>
    <w:rsid w:val="00FB6C70"/>
    <w:rsid w:val="00FB7A4F"/>
    <w:rsid w:val="00FB7C87"/>
    <w:rsid w:val="00FC0C33"/>
    <w:rsid w:val="00FD5B10"/>
    <w:rsid w:val="00FD6828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7FC2"/>
  <w15:docId w15:val="{799D252B-A6B1-40D0-AAC3-EDFB6118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DD41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4">
    <w:name w:val="Абзац списка Знак"/>
    <w:aliases w:val="маркированный Знак"/>
    <w:link w:val="a3"/>
    <w:uiPriority w:val="34"/>
    <w:rsid w:val="00DD41A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header"/>
    <w:basedOn w:val="a"/>
    <w:next w:val="a"/>
    <w:link w:val="a6"/>
    <w:semiHidden/>
    <w:rsid w:val="00ED7D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6">
    <w:name w:val="Верхний колонтитул Знак"/>
    <w:basedOn w:val="a0"/>
    <w:link w:val="a5"/>
    <w:semiHidden/>
    <w:rsid w:val="00ED7D6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ullet6">
    <w:name w:val="Bullet 6"/>
    <w:basedOn w:val="a"/>
    <w:rsid w:val="00ED7D65"/>
    <w:pPr>
      <w:numPr>
        <w:numId w:val="2"/>
      </w:numPr>
      <w:tabs>
        <w:tab w:val="clear" w:pos="360"/>
      </w:tabs>
      <w:spacing w:after="0" w:line="240" w:lineRule="auto"/>
      <w:ind w:left="0"/>
    </w:pPr>
    <w:rPr>
      <w:rFonts w:ascii="Times New Roman" w:eastAsia="Times New Roman" w:hAnsi="Times New Roman" w:cs="Times New Roman"/>
      <w:szCs w:val="20"/>
      <w:lang w:val="en-GB"/>
    </w:rPr>
  </w:style>
  <w:style w:type="table" w:styleId="a7">
    <w:name w:val="Table Grid"/>
    <w:basedOn w:val="a1"/>
    <w:uiPriority w:val="39"/>
    <w:rsid w:val="00E0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">
    <w:name w:val="Head1"/>
    <w:basedOn w:val="a"/>
    <w:link w:val="Heading1Char"/>
    <w:qFormat/>
    <w:rsid w:val="006A2359"/>
    <w:pPr>
      <w:spacing w:after="0" w:line="240" w:lineRule="auto"/>
    </w:pPr>
    <w:rPr>
      <w:rFonts w:ascii="Arial" w:eastAsia="Times New Roman" w:hAnsi="Arial" w:cs="Arial"/>
      <w:b/>
      <w:color w:val="203B71"/>
      <w:sz w:val="28"/>
      <w:szCs w:val="32"/>
      <w:lang w:val="lt-LT"/>
    </w:rPr>
  </w:style>
  <w:style w:type="character" w:customStyle="1" w:styleId="Heading1Char">
    <w:name w:val="Heading1 Char"/>
    <w:basedOn w:val="a0"/>
    <w:link w:val="Head1"/>
    <w:rsid w:val="006A2359"/>
    <w:rPr>
      <w:rFonts w:ascii="Arial" w:eastAsia="Times New Roman" w:hAnsi="Arial" w:cs="Arial"/>
      <w:b/>
      <w:color w:val="203B71"/>
      <w:sz w:val="28"/>
      <w:szCs w:val="32"/>
      <w:lang w:val="lt-LT"/>
    </w:rPr>
  </w:style>
  <w:style w:type="paragraph" w:customStyle="1" w:styleId="Web">
    <w:name w:val="Обычный (Web)"/>
    <w:basedOn w:val="a"/>
    <w:rsid w:val="00161B6F"/>
    <w:pPr>
      <w:spacing w:before="45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TNR12">
    <w:name w:val="TNR 12"/>
    <w:basedOn w:val="a"/>
    <w:link w:val="TNR12Char"/>
    <w:rsid w:val="001B1D5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en-GB"/>
    </w:rPr>
  </w:style>
  <w:style w:type="character" w:customStyle="1" w:styleId="TNR12Char">
    <w:name w:val="TNR 12 Char"/>
    <w:basedOn w:val="a0"/>
    <w:link w:val="TNR12"/>
    <w:rsid w:val="001B1D58"/>
    <w:rPr>
      <w:rFonts w:ascii="Times New Roman" w:eastAsia="Times New Roman" w:hAnsi="Times New Roman" w:cs="Arial"/>
      <w:sz w:val="24"/>
      <w:szCs w:val="24"/>
      <w:lang w:val="en-GB"/>
    </w:rPr>
  </w:style>
  <w:style w:type="paragraph" w:styleId="a8">
    <w:name w:val="Normal (Web)"/>
    <w:basedOn w:val="a"/>
    <w:uiPriority w:val="99"/>
    <w:rsid w:val="001B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9">
    <w:name w:val="Balloon Text"/>
    <w:basedOn w:val="a"/>
    <w:link w:val="aa"/>
    <w:uiPriority w:val="99"/>
    <w:semiHidden/>
    <w:unhideWhenUsed/>
    <w:rsid w:val="0046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2E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5C00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5C00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blicdomainpictures.net/view-image.php?image=86215&amp;picture=&amp;jazyk=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лу Са</cp:lastModifiedBy>
  <cp:revision>5</cp:revision>
  <cp:lastPrinted>2020-06-25T09:22:00Z</cp:lastPrinted>
  <dcterms:created xsi:type="dcterms:W3CDTF">2022-08-15T02:42:00Z</dcterms:created>
  <dcterms:modified xsi:type="dcterms:W3CDTF">2026-05-26T12:26:00Z</dcterms:modified>
</cp:coreProperties>
</file>