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A6" w:rsidRDefault="00715ACB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Қазақстан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Республикасы Денсаулық сақтау министрлігі</w:t>
      </w:r>
    </w:p>
    <w:p w:rsidR="00905EA6" w:rsidRDefault="00715ACB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Ғылым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және адам ресурстары департамент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і</w:t>
      </w: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5EA6" w:rsidRDefault="00715ACB">
      <w:pPr>
        <w:spacing w:after="0" w:line="240" w:lineRule="auto"/>
        <w:ind w:firstLine="335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«Бекітемі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905EA6" w:rsidRDefault="00715ACB">
      <w:pPr>
        <w:spacing w:after="0" w:line="240" w:lineRule="auto"/>
        <w:ind w:firstLine="335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>ҚР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Денсаулық сақтау вице-министрі</w:t>
      </w:r>
    </w:p>
    <w:p w:rsidR="00905EA6" w:rsidRDefault="00715ACB">
      <w:pPr>
        <w:spacing w:after="0" w:line="240" w:lineRule="auto"/>
        <w:ind w:firstLine="335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___________ Буркитбаев Ж.К.</w:t>
      </w:r>
    </w:p>
    <w:p w:rsidR="00905EA6" w:rsidRDefault="00905EA6">
      <w:pPr>
        <w:spacing w:after="0" w:line="240" w:lineRule="auto"/>
        <w:ind w:firstLine="335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05EA6" w:rsidRDefault="00715ACB">
      <w:pPr>
        <w:spacing w:after="0" w:line="240" w:lineRule="auto"/>
        <w:ind w:firstLine="335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2023 ж.  «    »  ________.</w:t>
      </w: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905EA6" w:rsidRDefault="00715ACB">
      <w:pPr>
        <w:spacing w:after="0" w:line="240" w:lineRule="auto"/>
        <w:ind w:firstLine="3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«Медицина үздігі – 2023»</w:t>
      </w:r>
    </w:p>
    <w:p w:rsidR="00905EA6" w:rsidRDefault="00715ACB">
      <w:pPr>
        <w:spacing w:after="0" w:line="240" w:lineRule="auto"/>
        <w:ind w:firstLine="3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Конкурсын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өткізу бойынша әдістемелік ұсынымдар</w:t>
      </w: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715ACB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Астана, 2023 г.</w:t>
      </w: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05EA6" w:rsidRDefault="00715ACB">
      <w:pPr>
        <w:spacing w:after="0" w:line="240" w:lineRule="auto"/>
        <w:ind w:firstLine="3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«Медицина үздігі - 2023»</w:t>
      </w:r>
    </w:p>
    <w:p w:rsidR="00905EA6" w:rsidRDefault="00715ACB">
      <w:pPr>
        <w:spacing w:after="0" w:line="240" w:lineRule="auto"/>
        <w:ind w:firstLine="3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Конкурсын өткізу бойынша әдістемелік ұсынымдар</w:t>
      </w: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905EA6" w:rsidRDefault="00715ACB">
      <w:pPr>
        <w:spacing w:after="0" w:line="240" w:lineRule="auto"/>
        <w:ind w:firstLine="33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1. Жалпы ережелер</w:t>
      </w:r>
    </w:p>
    <w:p w:rsidR="00905EA6" w:rsidRDefault="00905EA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05EA6" w:rsidRDefault="00715ACB">
      <w:pPr>
        <w:tabs>
          <w:tab w:val="left" w:pos="318"/>
          <w:tab w:val="left" w:pos="426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Республикасының Денсаулық сақтау министрлігі (бұдан әрі - Министрлік) медицина қызметкері Күнін мерекелеуге орайластырылған «Медицина үздігі – 2023» конкурсын (бұдан әрі-Конкурс) өткізуді жоспарлап отыр. Конкурс шеңберінде келесі 17 номинация бой</w:t>
      </w:r>
      <w:r>
        <w:rPr>
          <w:rFonts w:ascii="Times New Roman" w:hAnsi="Times New Roman" w:cs="Times New Roman"/>
          <w:sz w:val="28"/>
          <w:szCs w:val="28"/>
          <w:lang w:val="kk-KZ"/>
        </w:rPr>
        <w:t>ынша атақ беру көзделеді: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«Стационардың үздік дәрігері», 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«Алғашқы медициналық-санитарлық көмектің үздік дәрігері», 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«Үздік жедел жәрдем дәрігері», 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«Үздік ауыл дәрігері», 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«Үздік провизор», 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«Денсаулық сақтаудың үздік менеджері», 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«Медицинал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ық жоғары оқу орнының үздік оқытушысы», 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«Санитарлық-эпидемиологиялық бейіндегі үздік дәрігер», 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«Санитарлық-эпидемиологиялық сараптаманың үздік маманы», 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«Денсаулық сақтаудағы үздік әлеуметтік қызметкер», 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«Медицина колледжінің үздік оқытушысы», 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«Денсаулық сақтаудағы үздік ғалым», 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«Денсаулық сақтаудағы үздік жас зерттеуші», 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«Стационардың үздік медбикесі», 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«Алғашқы медициналық-санитарлық көмектің үздік медбикесі», 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«Үздік ауылдық медбике», 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 «Үздік фельдшер».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Номинациялар бойынша а</w:t>
      </w:r>
      <w:r>
        <w:rPr>
          <w:rFonts w:ascii="Times New Roman" w:hAnsi="Times New Roman" w:cs="Times New Roman"/>
          <w:sz w:val="28"/>
          <w:szCs w:val="28"/>
          <w:lang w:val="kk-KZ"/>
        </w:rPr>
        <w:t>тақ беру өз қызметінде елеулі нәтижелерге қол жеткізген Денсаулық сақтау басқармасының практикалық денсаулық сақтау қызметкерлерін (дәрігерлерді, оның ішінде ауылдық жерде жұмыс істейтіндерді, провизорларды, фельдшерлер мен медбикелерді, денсаулық сақтауды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ұйымдастырушыларды, денсаулық сақтаудағы әлеуметтік қызметкерлерді, медициналық жоғары оқу орындарының, ҒЗИ, ҒО және колледждердің оқытушылары мен ғылыми қызметкерлерін) міндетті түрде көтермелеуді көздейді.</w:t>
      </w:r>
    </w:p>
    <w:p w:rsidR="00905EA6" w:rsidRDefault="0071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Байқауға қатыса алады:</w:t>
      </w:r>
    </w:p>
    <w:p w:rsidR="00905EA6" w:rsidRDefault="0071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бірінші немесе жоғ</w:t>
      </w:r>
      <w:r>
        <w:rPr>
          <w:rFonts w:ascii="Times New Roman" w:hAnsi="Times New Roman" w:cs="Times New Roman"/>
          <w:sz w:val="28"/>
          <w:szCs w:val="28"/>
          <w:lang w:val="kk-KZ"/>
        </w:rPr>
        <w:t>ары біліктілік санаты бар кемінде 10 жыл практикалық жұмыс өтілі бар дәрігерлер, фельдшерлер, медбикелер;</w:t>
      </w:r>
    </w:p>
    <w:p w:rsidR="00905EA6" w:rsidRDefault="0071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кемінде 10 жыл практикалық жұмыс өтілі бар денсаулық сақтаудағы әлеуметтік қызметкерлер;</w:t>
      </w:r>
    </w:p>
    <w:p w:rsidR="00905EA6" w:rsidRDefault="0071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кемінде 5 жыл практикалық жұмыс өтілі бар менеджерлер, </w:t>
      </w:r>
      <w:r>
        <w:rPr>
          <w:rFonts w:ascii="Times New Roman" w:hAnsi="Times New Roman" w:cs="Times New Roman"/>
          <w:sz w:val="28"/>
          <w:szCs w:val="28"/>
          <w:lang w:val="kk-KZ"/>
        </w:rPr>
        <w:t>провизорлар;</w:t>
      </w:r>
    </w:p>
    <w:p w:rsidR="00905EA6" w:rsidRDefault="0071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практикалық жұмыс өтілі кемінде 5 жыл санитариялық-эпидемиологиялық сараптама дәрігерлері мен мамандары;</w:t>
      </w:r>
    </w:p>
    <w:p w:rsidR="00905EA6" w:rsidRDefault="0071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5) педагогикалық/ғылыми жұмыс өтілі кемінде 6 жыл медициналық жоғары оқу орындарының, ҒЗИ, ҒО және колледждердің оқытушылары мен </w:t>
      </w:r>
      <w:r>
        <w:rPr>
          <w:rFonts w:ascii="Times New Roman" w:hAnsi="Times New Roman" w:cs="Times New Roman"/>
          <w:sz w:val="28"/>
          <w:szCs w:val="28"/>
          <w:lang w:val="kk-KZ"/>
        </w:rPr>
        <w:t>ғылыми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қызметкерлері (ғылыми жұмыс өтілі кемінде 3 жыл «денсаулық сақтаудағы үздік жас зерттеуші» номинациясы үшін).</w:t>
      </w:r>
    </w:p>
    <w:p w:rsidR="00905EA6" w:rsidRDefault="00715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Министрліктің конкурсы 2 кезеңде өткізіледі:</w:t>
      </w:r>
    </w:p>
    <w:p w:rsidR="00905EA6" w:rsidRDefault="00715A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1-кезең (2023 жылғы 31 мамырға дейінгі мерзімде өткізіледі):</w:t>
      </w:r>
    </w:p>
    <w:p w:rsidR="00905EA6" w:rsidRDefault="00715ACB">
      <w:pPr>
        <w:pStyle w:val="afe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1) </w:t>
      </w:r>
      <w:r>
        <w:rPr>
          <w:rFonts w:eastAsia="Calibri"/>
          <w:sz w:val="28"/>
          <w:szCs w:val="28"/>
          <w:lang w:val="kk-KZ" w:eastAsia="en-US"/>
        </w:rPr>
        <w:t>өңір</w:t>
      </w:r>
      <w:r>
        <w:rPr>
          <w:rFonts w:eastAsia="Calibri"/>
          <w:sz w:val="28"/>
          <w:szCs w:val="28"/>
          <w:lang w:val="kk-KZ" w:eastAsia="en-US"/>
        </w:rPr>
        <w:t xml:space="preserve"> (облыс, республикалық маңызы бар қала, астана) деңгейінде – 13 номинация бойынша «Стационардың үздік дәрігері», «Алғашқы медициналық-санитарлық көмектің үздік дәрігері», «Жедел жәрдемнің үздік дәрігері», «Үздік ауылдық дәрігер»,» Үздік провизор», «Ден</w:t>
      </w:r>
      <w:r>
        <w:rPr>
          <w:rFonts w:eastAsia="Calibri"/>
          <w:sz w:val="28"/>
          <w:szCs w:val="28"/>
          <w:lang w:val="kk-KZ" w:eastAsia="en-US"/>
        </w:rPr>
        <w:t>саулық сақтаудың үздік менеджері», «Санитарлық-эпидемиологиялық бейіндегі үздік дәрігер», «Санитарлық-эпидемиологиялық сараптаманың үздік маманы», «Денсаулық сақтаудағы үздік әлеуметтік қызметкер», «Стационардың Үздік медбикесі», «Алғашқы медициналық-санит</w:t>
      </w:r>
      <w:r>
        <w:rPr>
          <w:rFonts w:eastAsia="Calibri"/>
          <w:sz w:val="28"/>
          <w:szCs w:val="28"/>
          <w:lang w:val="kk-KZ" w:eastAsia="en-US"/>
        </w:rPr>
        <w:t>арлық көмектің Үздік медбикесі», «Үздік ауылдық медбике», «Үздік фельдшер»;</w:t>
      </w:r>
    </w:p>
    <w:p w:rsidR="00905EA6" w:rsidRDefault="00715ACB">
      <w:pPr>
        <w:pStyle w:val="afe"/>
        <w:ind w:firstLine="709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2) медициналық жоғары оқу орындары, ҒЗИ, ҒО және колледждер деңгейінде - «Медициналық жоғары оқу орнының үздік оқытушысы», «Медициналық колледждің үздік оқытушысы», «Денсаулық сақт</w:t>
      </w:r>
      <w:r>
        <w:rPr>
          <w:bCs/>
          <w:color w:val="000000"/>
          <w:sz w:val="28"/>
          <w:szCs w:val="28"/>
          <w:lang w:val="kk-KZ"/>
        </w:rPr>
        <w:t>аудағы үздік ғалым», «Денсаулық сақтаудағы үздік жас зерттеуші» деген 4 номинация бойынша;</w:t>
      </w:r>
    </w:p>
    <w:p w:rsidR="00905EA6" w:rsidRDefault="00715ACB">
      <w:pPr>
        <w:pStyle w:val="afe"/>
        <w:ind w:firstLine="567"/>
        <w:jc w:val="both"/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2-ші кезең - республикалық деңгейде, 2023 жылғы 8 маусымнан кешіктірілмейтін мерзімде аяқталады.</w:t>
      </w:r>
    </w:p>
    <w:p w:rsidR="00905EA6" w:rsidRDefault="00715ACB">
      <w:pPr>
        <w:pStyle w:val="afe"/>
        <w:ind w:firstLine="709"/>
        <w:jc w:val="both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5. Ұсынылған номинациялар бойынша конкурс жеңімпаздарын салтанатты м</w:t>
      </w:r>
      <w:r>
        <w:rPr>
          <w:bCs/>
          <w:color w:val="000000"/>
          <w:sz w:val="28"/>
          <w:szCs w:val="28"/>
          <w:lang w:val="kk-KZ"/>
        </w:rPr>
        <w:t>арапаттау рәсімі маусым айында медицина қызметкері Күнін мерекелеу шеңберінде өткізіледі.</w:t>
      </w:r>
      <w:r>
        <w:rPr>
          <w:sz w:val="28"/>
          <w:szCs w:val="28"/>
          <w:lang w:val="kk-KZ"/>
        </w:rPr>
        <w:t xml:space="preserve"> </w:t>
      </w:r>
    </w:p>
    <w:p w:rsidR="00905EA6" w:rsidRDefault="00715AC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 Аймақ деңгейінде конкурс өткізу тәртібі</w:t>
      </w:r>
    </w:p>
    <w:p w:rsidR="00905EA6" w:rsidRDefault="00905EA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05EA6" w:rsidRDefault="00715ACB">
      <w:pPr>
        <w:pStyle w:val="afe"/>
        <w:ind w:firstLine="540"/>
        <w:jc w:val="both"/>
        <w:rPr>
          <w:b/>
          <w:color w:val="252525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«Стационардың үздік дәрігері», «Алғашқы медициналық-санитарлық көмектің үздік дәрігері», «Жедел жәрдемнің үздік дәріге</w:t>
      </w:r>
      <w:r>
        <w:rPr>
          <w:sz w:val="28"/>
          <w:szCs w:val="28"/>
          <w:lang w:val="kk-KZ"/>
        </w:rPr>
        <w:t>рі», «Үздік ауылдық дәрігер», «Үздік провизор», «Денсаулық сақтаудың үздік менеджері», «Санитарлық-эпидемиологиялық бейіндегі үздік дәрігер», «Үздік маман» номинациялары бойынша атақ беруге үміткерлерді іріктеу үшін «Денсаулық сақтаудағы үздік әлеуметтік қ</w:t>
      </w:r>
      <w:r>
        <w:rPr>
          <w:sz w:val="28"/>
          <w:szCs w:val="28"/>
          <w:lang w:val="kk-KZ"/>
        </w:rPr>
        <w:t xml:space="preserve">ызметкер», «Стационардың Үздік медбикесі», «Алғашқы медициналық-санитарлық көмектің үздік медбикесі», «Үздік ауылдық медбике», өңірдің (облыстың, республикалық маңызы бар қаланың, астананың) «Үздік фельдшері» </w:t>
      </w:r>
      <w:r>
        <w:rPr>
          <w:b/>
          <w:sz w:val="28"/>
          <w:szCs w:val="28"/>
          <w:lang w:val="kk-KZ"/>
        </w:rPr>
        <w:t>облыстардың, Астана, Шымкент және Алматы қалала</w:t>
      </w:r>
      <w:r>
        <w:rPr>
          <w:b/>
          <w:sz w:val="28"/>
          <w:szCs w:val="28"/>
          <w:lang w:val="kk-KZ"/>
        </w:rPr>
        <w:t xml:space="preserve">рының денсаулық сақтау басқармаларының, Медициналық және фармацевтикалық бақылау, санитариялық-эпидемиологиялық бақылау комитеттерінің аумақтық департаменттерінің жанынан конкурстық комиссия </w:t>
      </w:r>
      <w:r>
        <w:rPr>
          <w:sz w:val="28"/>
          <w:szCs w:val="28"/>
          <w:lang w:val="kk-KZ"/>
        </w:rPr>
        <w:t>(бұдан әрі - өңірлік комиссия</w:t>
      </w:r>
      <w:r>
        <w:rPr>
          <w:b/>
          <w:sz w:val="28"/>
          <w:szCs w:val="28"/>
          <w:lang w:val="kk-KZ"/>
        </w:rPr>
        <w:t>) құрылады.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kk-KZ" w:eastAsia="ru-RU"/>
        </w:rPr>
        <w:t>7. Өңірлік комиссия Медициналық және фармацевтикалық бақылау комитеттерінің, санитариялық-эпидемиологиялық бақылау комитеттерінің, медициналық ұйымдардың, кәсіподақ комитеттерінің және үкіметтік емес ұйымдардың аумақтық департаменттерінің өкілдерінен кемін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kk-KZ" w:eastAsia="ru-RU"/>
        </w:rPr>
        <w:t xml:space="preserve">де 9 адамнан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val="kk-KZ" w:eastAsia="ru-RU"/>
        </w:rPr>
        <w:lastRenderedPageBreak/>
        <w:t xml:space="preserve">тұратын мүшелерден тұруы тиіс. Өңірлік комиссия құрамынан төраға және хатшы сайланады. 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val="kk-KZ" w:eastAsia="ru-RU"/>
        </w:rPr>
        <w:t>8. Өңірлік комиссияның төрағасы оның қызметіне басшылық жасайды, жалпы бақылауды жүзеге асырады және ол қабылдаған шешімдер үшін жауапты болады.</w:t>
      </w:r>
    </w:p>
    <w:p w:rsidR="00905EA6" w:rsidRDefault="00715AC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Хатшы ө</w:t>
      </w:r>
      <w:r>
        <w:rPr>
          <w:rFonts w:ascii="Times New Roman" w:hAnsi="Times New Roman" w:cs="Times New Roman"/>
          <w:sz w:val="28"/>
          <w:szCs w:val="28"/>
          <w:lang w:val="kk-KZ"/>
        </w:rPr>
        <w:t>ңірлік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комиссияның қызметіне техникалық қызмет көрсетуді жүзеге асырады, сондай-ақ: </w:t>
      </w:r>
    </w:p>
    <w:p w:rsidR="00905EA6" w:rsidRDefault="00715AC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конкурсанттардың құжаттарын қабылдау;</w:t>
      </w:r>
    </w:p>
    <w:p w:rsidR="00905EA6" w:rsidRDefault="00715AC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конкурс өткізуді ұйымдастыру;</w:t>
      </w:r>
    </w:p>
    <w:p w:rsidR="00905EA6" w:rsidRDefault="00715AC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өңірдің (облыстың, республикалық маңызы бар қаланың, астананың) конкурсының қорытындылары бойы</w:t>
      </w:r>
      <w:r>
        <w:rPr>
          <w:rFonts w:ascii="Times New Roman" w:hAnsi="Times New Roman" w:cs="Times New Roman"/>
          <w:sz w:val="28"/>
          <w:szCs w:val="28"/>
          <w:lang w:val="kk-KZ"/>
        </w:rPr>
        <w:t>нша 2023 жылғы 1 маусымға дейінгі мерзімде республикалық комиссияның хатшысына материалдарды, бағалау кестелерін және отырыс хаттамасын ұсынады.</w:t>
      </w:r>
    </w:p>
    <w:p w:rsidR="00905EA6" w:rsidRDefault="00715ACB">
      <w:pPr>
        <w:pStyle w:val="afe"/>
        <w:ind w:firstLine="540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10. Өңірлік комиссияның шешімі ашық дауыс беру арқылы қабылданады және республикалық комиссияға ұсыну үшін отыр</w:t>
      </w:r>
      <w:r>
        <w:rPr>
          <w:rFonts w:eastAsia="Calibri"/>
          <w:sz w:val="28"/>
          <w:szCs w:val="28"/>
          <w:lang w:val="kk-KZ" w:eastAsia="en-US"/>
        </w:rPr>
        <w:t>ыстың хаттамасымен ресімделеді.</w:t>
      </w:r>
    </w:p>
    <w:p w:rsidR="00905EA6" w:rsidRDefault="00715ACB">
      <w:pPr>
        <w:pStyle w:val="afe"/>
        <w:ind w:firstLine="540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11. Екінші кезеңге (республикалық конкурс) әрбір номинация бойынша өңірлік деңгейде тиісті номинация бойынша конкурстың бір ғана үміткер – жеңімпазы ұсынылуы мүмкін.</w:t>
      </w:r>
    </w:p>
    <w:p w:rsidR="00905EA6" w:rsidRDefault="00715ACB">
      <w:pPr>
        <w:pStyle w:val="afe"/>
        <w:ind w:firstLine="540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12</w:t>
      </w:r>
      <w:r>
        <w:rPr>
          <w:rFonts w:eastAsia="Calibri"/>
          <w:sz w:val="28"/>
          <w:szCs w:val="28"/>
          <w:lang w:val="kk-KZ" w:eastAsia="en-US"/>
        </w:rPr>
        <w:t>. Өңірде (облыста, республикалық маңызы бар қалада, астанада) конкурс жеңімпаздарын таңдау кезінде жалпы критерийлер номинациялар бойынша атақ беруге конкурсанттарды бағалау және саралау әдістемесінде көрсетілген критерийлер болып табылады (1,2,6-қосымша).</w:t>
      </w:r>
    </w:p>
    <w:p w:rsidR="00905EA6" w:rsidRDefault="00905EA6">
      <w:pPr>
        <w:pStyle w:val="afe"/>
        <w:ind w:firstLine="540"/>
        <w:jc w:val="both"/>
        <w:rPr>
          <w:color w:val="252525"/>
          <w:sz w:val="28"/>
          <w:szCs w:val="28"/>
          <w:lang w:val="kk-KZ"/>
        </w:rPr>
      </w:pPr>
    </w:p>
    <w:p w:rsidR="00905EA6" w:rsidRDefault="00715ACB">
      <w:pPr>
        <w:pStyle w:val="afe"/>
        <w:ind w:firstLine="540"/>
        <w:jc w:val="center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>2. Медициналық жоғары оқу орындарында, ҒЗИ, ҒО, колледждерде конкурс өткізу тәртібі</w:t>
      </w:r>
    </w:p>
    <w:p w:rsidR="00905EA6" w:rsidRDefault="00905EA6">
      <w:pPr>
        <w:pStyle w:val="afe"/>
        <w:ind w:firstLine="540"/>
        <w:jc w:val="center"/>
        <w:rPr>
          <w:rFonts w:ascii="Calibri" w:hAnsi="Calibri" w:cs="Calibri"/>
          <w:sz w:val="28"/>
          <w:szCs w:val="28"/>
          <w:lang w:val="kk-KZ"/>
        </w:rPr>
      </w:pPr>
    </w:p>
    <w:p w:rsidR="00905EA6" w:rsidRDefault="00715ACB">
      <w:pPr>
        <w:pStyle w:val="afe"/>
        <w:ind w:firstLine="540"/>
        <w:jc w:val="both"/>
        <w:rPr>
          <w:sz w:val="28"/>
          <w:szCs w:val="28"/>
          <w:lang w:val="kk-KZ"/>
        </w:rPr>
      </w:pPr>
      <w:r>
        <w:rPr>
          <w:color w:val="252525"/>
          <w:sz w:val="28"/>
          <w:szCs w:val="28"/>
          <w:lang w:val="kk-KZ"/>
        </w:rPr>
        <w:t xml:space="preserve">13. </w:t>
      </w:r>
      <w:r>
        <w:rPr>
          <w:sz w:val="28"/>
          <w:szCs w:val="28"/>
          <w:lang w:val="kk-KZ"/>
        </w:rPr>
        <w:t>«Медициналық ЖОО – ның үздік оқытушысы», «Медициналық колледждің үздік оқытушысы», «Денсаулық сақтаудағы үздік ғалым», «денсаулық сақтаудағы үздік жас зерттеуші»</w:t>
      </w:r>
      <w:r>
        <w:rPr>
          <w:sz w:val="28"/>
          <w:szCs w:val="28"/>
          <w:lang w:val="kk-KZ"/>
        </w:rPr>
        <w:t xml:space="preserve"> номинациялары бойынша атақ беруге үміткерлерді іріктеу үшін медициналық ЖОО, ҒЗИ, ҒО, колледждердің жанынан конкурстық комиссия (бұдан әрі-ЖОО, ҒЗИ, ҒО комиссиясы, колледж комиссиясы) құрылады).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14. ЖОО, ҒЗИ, ҒО, колледж комиссиясы құрамында ЖОО ректорыны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ң, ҒЗИ бірінші басшысының, ҒО, колледж директорының бұйрығымен бекітілетін конкурс өткізетін тиісті ұйымның өкілдерінен, кәсіподақ комитеттерінен және үкіметтік емес ұйымдардан кемінде 9 адамнан тұратын мүшелерден тұруы тиіс. Комиссия құрамынан төраға мен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хатшы сайланады.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 ЖОО, ҒЗИ, ҒО, колледж комиссиясының төрағасы оның қызметіне басшылық жасайды, жалпы бақылауды жүзеге асырады және ол қабылдаған шешімдер үшін жауапты болады.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 Хатшы ЖОО, ҒЗИ, ҒО, колледж комиссиясының қызметіне техникалық қызмет көр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сетуді жүзеге асырады, сондай-ақ: 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конкурсанттардың құжаттарын қабылдау;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2) конкурс өткізуді ұйымдастыру;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ЖОО, ҒЗИ, ҒО, колледж конкурсының қорытындысы бойынша 2023 жылғы 1 маусымға дейінгі мерзімде республикалық комиссия хатшысына материалдарды, бағ</w:t>
      </w:r>
      <w:r>
        <w:rPr>
          <w:rFonts w:ascii="Times New Roman" w:hAnsi="Times New Roman" w:cs="Times New Roman"/>
          <w:sz w:val="28"/>
          <w:szCs w:val="28"/>
          <w:lang w:val="kk-KZ"/>
        </w:rPr>
        <w:t>алау кестелерін және отырыс хаттамасын ұсынады.</w:t>
      </w:r>
    </w:p>
    <w:p w:rsidR="00905EA6" w:rsidRDefault="00715ACB">
      <w:pPr>
        <w:pStyle w:val="afe"/>
        <w:ind w:firstLine="540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17. ЖОО, ҒЗИ, ҒО, колледж комиссиясының шешімі ашық дауыс беру арқылы қабылданады және республикалық комиссияға ұсыну үшін отырыстың хаттамасымен ресімделеді. Екінші кезеңге (республикалық конкурс) әрбір номи</w:t>
      </w:r>
      <w:r>
        <w:rPr>
          <w:rFonts w:eastAsia="Calibri"/>
          <w:sz w:val="28"/>
          <w:szCs w:val="28"/>
          <w:lang w:val="kk-KZ" w:eastAsia="en-US"/>
        </w:rPr>
        <w:t>нация бойынша ЖОО, ҒЗИ, ҒО, колледж деңгейінде тиісті номинация бойынша конкурстың бір ғана үміткер – жеңімпазы номинациялануы мүмкін.</w:t>
      </w:r>
    </w:p>
    <w:p w:rsidR="00905EA6" w:rsidRDefault="00715ACB">
      <w:pPr>
        <w:pStyle w:val="afe"/>
        <w:ind w:firstLine="540"/>
        <w:jc w:val="both"/>
        <w:rPr>
          <w:rStyle w:val="aff5"/>
          <w:b w:val="0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 w:eastAsia="en-US"/>
        </w:rPr>
        <w:t>18. Медициналық жоғары оқу орындарында, ҒЗИ, ҒО, колледждерде конкурс жеңімпаздарын таңдау кезінде жалпы критерийлер номи</w:t>
      </w:r>
      <w:r>
        <w:rPr>
          <w:rFonts w:eastAsia="Calibri"/>
          <w:sz w:val="28"/>
          <w:szCs w:val="28"/>
          <w:lang w:val="kk-KZ" w:eastAsia="en-US"/>
        </w:rPr>
        <w:t>нациялар бойынша атақ беруге конкурсанттарды бағалау және саралау әдістемесінде көрсетілген критерийлер болып табылады (3-5-қосымшалар).</w:t>
      </w:r>
    </w:p>
    <w:p w:rsidR="00905EA6" w:rsidRDefault="00905EA6">
      <w:pPr>
        <w:pStyle w:val="afe"/>
        <w:ind w:firstLine="540"/>
        <w:jc w:val="both"/>
        <w:rPr>
          <w:sz w:val="28"/>
          <w:szCs w:val="28"/>
          <w:lang w:val="kk-KZ"/>
        </w:rPr>
      </w:pPr>
    </w:p>
    <w:p w:rsidR="00905EA6" w:rsidRDefault="00715ACB">
      <w:pPr>
        <w:spacing w:after="0" w:line="240" w:lineRule="auto"/>
        <w:ind w:firstLine="540"/>
        <w:jc w:val="center"/>
        <w:rPr>
          <w:color w:val="252525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Республикалық деңгейде конкурс өткізу тәртібі</w:t>
      </w:r>
    </w:p>
    <w:p w:rsidR="00905EA6" w:rsidRDefault="00905E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5EA6" w:rsidRDefault="00715ACB">
      <w:pPr>
        <w:pStyle w:val="afe"/>
        <w:ind w:firstLine="540"/>
        <w:jc w:val="both"/>
        <w:rPr>
          <w:color w:val="000000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19. «Медицина үздігі - 2023» атағын беруге конкурс өткізу жөніндегі рес</w:t>
      </w:r>
      <w:r>
        <w:rPr>
          <w:color w:val="000000" w:themeColor="text1"/>
          <w:sz w:val="28"/>
          <w:szCs w:val="28"/>
          <w:lang w:val="kk-KZ"/>
        </w:rPr>
        <w:t>публикалық комиссия Министрліктің жанынан (бұдан әрі – республикалық комиссия) марапаттау рәсімі өткізілген күннен бастап 21 жұмыс күнінен кешіктірілмей құрылады. Республикалық комиссияның құрамында жекелеген номинациялар бойынша кіші комиссиялар құрылады.</w:t>
      </w:r>
      <w:r>
        <w:rPr>
          <w:color w:val="000000" w:themeColor="text1"/>
          <w:sz w:val="28"/>
          <w:szCs w:val="28"/>
          <w:lang w:val="kk-KZ"/>
        </w:rPr>
        <w:t xml:space="preserve"> Республикалық комиссияның құрамына Министрліктің, кәсіподақ комитеттерінің және үкіметтік емес ұйымдардың өкілдері кіреді. Республикалық комиссия құрамынан төраға және хатшы сайланады.</w:t>
      </w:r>
    </w:p>
    <w:p w:rsidR="00905EA6" w:rsidRDefault="00715ACB">
      <w:pPr>
        <w:pStyle w:val="afe"/>
        <w:ind w:firstLine="540"/>
        <w:jc w:val="both"/>
        <w:rPr>
          <w:color w:val="000000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20. Республикалық комиссия «Стационардың үздік дәрігері», «А</w:t>
      </w:r>
      <w:r>
        <w:rPr>
          <w:color w:val="000000" w:themeColor="text1"/>
          <w:sz w:val="28"/>
          <w:szCs w:val="28"/>
          <w:lang w:val="kk-KZ"/>
        </w:rPr>
        <w:t>лғашқы медициналық-санитариялық көмектің үздік дәрігері», «Жедел жәрдемнің үздік дәрігері», «Үздік ауылдық дәрігер», «Үздік провизор», «Денсаулық сақтаудың үздік менеджері», «Медициналық ЖОО-ның үздік оқытушысы», «Санитариялық-эпидемиологиялық бейіндегі үз</w:t>
      </w:r>
      <w:r>
        <w:rPr>
          <w:color w:val="000000" w:themeColor="text1"/>
          <w:sz w:val="28"/>
          <w:szCs w:val="28"/>
          <w:lang w:val="kk-KZ"/>
        </w:rPr>
        <w:t>дік дәрігер» номинациялары бойынша конкурс өткізеді», «Санитарлық-эпидемиологиялық сараптаманың үздік маманы»,» денсаулық сақтаудағы үздік әлеуметтік қызметкер», «Медицина колледжінің үздік оқытушысы», «Денсаулық сақтаудағы үздік ғалым»,»денсаулық сақтауда</w:t>
      </w:r>
      <w:r>
        <w:rPr>
          <w:color w:val="000000" w:themeColor="text1"/>
          <w:sz w:val="28"/>
          <w:szCs w:val="28"/>
          <w:lang w:val="kk-KZ"/>
        </w:rPr>
        <w:t>ғы үздік жас зерттеуші», «Станционардың үздік медбикесі», «Алғашқы медициналық-санитарлық көмектің үздік медбикесі»,» Үздік ауылдық медбике», «Үздік фельдшер»  9-3 тармақшаларына сәйкес 16-3 осы Әдістемелік ұсынымдар ұсынылған материалдар негізінде.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нистрліктің республикалық комиссиясының құқығы бар: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құжаттарды қарау және конкурс өткізу үшін сыртқы сарапшыларды тартуға;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конкурсты өткізу форматына өзгерістер енгізуге;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ешім қабылдау бойынша ұсынымдарды талдау және алу үшін әрбір номинация бойы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нша кіші комиссияларды ұйымдастыруға міндетті;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 болған жағдайда конкурсқа қатысушылардан қосымша материалдар сұратуға құқылы.</w:t>
      </w:r>
    </w:p>
    <w:p w:rsidR="00905EA6" w:rsidRDefault="00715ACB">
      <w:pPr>
        <w:pStyle w:val="aff"/>
        <w:spacing w:after="160" w:line="259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 Республикалық комиссияның кіші комиссиялары хатшыларының міндеттері:</w:t>
      </w:r>
    </w:p>
    <w:p w:rsidR="00905EA6" w:rsidRDefault="00715ACB">
      <w:pPr>
        <w:pStyle w:val="aff"/>
        <w:spacing w:after="160" w:line="259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конкурсанттардың құжаттарын комиссия отырысы өткізілгенге дейін 2 күннен кешіктірмей электрондық және қағаз жеткізгіштерде қабылдауға міндетті.</w:t>
      </w:r>
    </w:p>
    <w:p w:rsidR="00905EA6" w:rsidRDefault="00715ACB">
      <w:pPr>
        <w:pStyle w:val="aff"/>
        <w:spacing w:after="160" w:line="259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әрбір конкурсантқа критерийлер бойынша балл бере отырып, бағалау кестелерін толтыруға (1-6-қосымшалар). </w:t>
      </w:r>
    </w:p>
    <w:p w:rsidR="00905EA6" w:rsidRDefault="00715ACB">
      <w:pPr>
        <w:pStyle w:val="aff"/>
        <w:spacing w:after="160" w:line="259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Комиссия төрағасымен отырысты өткізу уақытын және отырысты өткізу форматын (офлайн/онлайн/ішінара онлайн) келісуге міндетті. </w:t>
      </w:r>
    </w:p>
    <w:p w:rsidR="00905EA6" w:rsidRDefault="00715ACB">
      <w:pPr>
        <w:pStyle w:val="aff"/>
        <w:spacing w:after="160" w:line="259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отырысты өткізу күні, уақыты және форматы туралы комиссия мүшелерін ресми түрде хабардар етуге міндетті. Комиссия мүшелері жұ</w:t>
      </w:r>
      <w:r>
        <w:rPr>
          <w:rFonts w:ascii="Times New Roman" w:hAnsi="Times New Roman" w:cs="Times New Roman"/>
          <w:sz w:val="28"/>
          <w:szCs w:val="28"/>
        </w:rPr>
        <w:t>мыс істейтін ұйымдардың оларды комиссиядағы жұмысқа тарту туралы электрондық мекенжайларына шақыру хаттарын жіберу.</w:t>
      </w:r>
    </w:p>
    <w:p w:rsidR="00905EA6" w:rsidRDefault="00715ACB">
      <w:pPr>
        <w:pStyle w:val="aff"/>
        <w:spacing w:after="160" w:line="259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5) отырысты офлайн режимде өткізу кезінде-Комиссияның барлық мүшелері конкурсанттар құжаттарының қағаз және (немесе) электрондық нұсқаларына</w:t>
      </w:r>
      <w:r>
        <w:rPr>
          <w:rFonts w:ascii="Times New Roman" w:hAnsi="Times New Roman" w:cs="Times New Roman"/>
          <w:sz w:val="28"/>
          <w:szCs w:val="28"/>
        </w:rPr>
        <w:t xml:space="preserve"> қол жеткізуді қамтамасыз етуге міндетті.</w:t>
      </w:r>
    </w:p>
    <w:p w:rsidR="00905EA6" w:rsidRDefault="00715ACB">
      <w:pPr>
        <w:pStyle w:val="aff"/>
        <w:spacing w:after="160" w:line="259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Отырысты онлайн режимде өткізу кезінде Комиссия мүшелерінің конкурсанттардың электрондық нұсқаларына электрондық пошта арқылы жіберілуін және қолжетімділігін қамтамасыз етсін.</w:t>
      </w:r>
    </w:p>
    <w:p w:rsidR="00905EA6" w:rsidRDefault="00715ACB">
      <w:pPr>
        <w:pStyle w:val="aff"/>
        <w:spacing w:after="160" w:line="259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6) конкурсанттарға жиынтық бағалау кес</w:t>
      </w:r>
      <w:r>
        <w:rPr>
          <w:rFonts w:ascii="Times New Roman" w:hAnsi="Times New Roman" w:cs="Times New Roman"/>
          <w:sz w:val="28"/>
          <w:szCs w:val="28"/>
          <w:lang w:val="kk-KZ"/>
        </w:rPr>
        <w:t>телерін, хаттамада барлық конкурсанттарға берілген балдық мәндерді көрсете отырып, комиссия отырысының Хаттамасын дайындауға міндетті. Хаттамаға комиссияның барлық мүшелері қол қоюы тиіс.</w:t>
      </w:r>
    </w:p>
    <w:p w:rsidR="00905EA6" w:rsidRDefault="00715ACB">
      <w:pPr>
        <w:pStyle w:val="aff"/>
        <w:spacing w:after="0" w:line="259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7) конкурсанттардың жиынтық бағалау кестелерін, құжаттарын, комиссия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отырысының қол қойылған хаттамасын ҚР ДСМ Ғылым және адам ресурстары департаментіне комиссия отырысынан кейін бір жұмыс күні ішінде электрондық және қағаз форматта ұсынуға міндетті.</w:t>
      </w:r>
    </w:p>
    <w:p w:rsidR="00905EA6" w:rsidRDefault="00715A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23. Министрліктің республикалық комиссиясы «Үздік дәрігер», «Алғашқы меди</w:t>
      </w:r>
      <w:r>
        <w:rPr>
          <w:rFonts w:ascii="Times New Roman" w:hAnsi="Times New Roman" w:cs="Times New Roman"/>
          <w:sz w:val="28"/>
          <w:szCs w:val="28"/>
          <w:lang w:val="kk-KZ"/>
        </w:rPr>
        <w:t>циналық-санитариялық көмектің үздік дәрігері», «Жедел жәрдемнің үздік дәрігері», «Үздік ауыл дәрігері», «Үздік провизор», «Денсаулық сақтаудың үздік менеджері», «Медициналық ЖОО-ның үздік оқытушысы», «Санитариялық-санитариялық көмектің үздік дәрігері» атақ</w:t>
      </w:r>
      <w:r>
        <w:rPr>
          <w:rFonts w:ascii="Times New Roman" w:hAnsi="Times New Roman" w:cs="Times New Roman"/>
          <w:sz w:val="28"/>
          <w:szCs w:val="28"/>
          <w:lang w:val="kk-KZ"/>
        </w:rPr>
        <w:t>тарын беруге арналған конкурстың 17 жеңімпазын айқындайды- эпидемиологиялық бейіндегі», «Санитарлық-эпидемиологиялық сараптаманың үздік маманы», «Денсаулық сақтаудағы үздік әлеуметтік қызметкер», «Медицина колледжінің үздік оқытушысы», «Денсаулық сақтаудағ</w:t>
      </w:r>
      <w:r>
        <w:rPr>
          <w:rFonts w:ascii="Times New Roman" w:hAnsi="Times New Roman" w:cs="Times New Roman"/>
          <w:sz w:val="28"/>
          <w:szCs w:val="28"/>
          <w:lang w:val="kk-KZ"/>
        </w:rPr>
        <w:t>ы үздік ғалым», «Денсаулық сақтау саласындағы үздік жас зерттеуші», «Үздік медбике», «Үздік фельдшер».</w:t>
      </w:r>
    </w:p>
    <w:p w:rsidR="00905EA6" w:rsidRDefault="00905E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5EA6" w:rsidRDefault="00715AC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 Өңірлік және республикалық конкурстар</w:t>
      </w:r>
    </w:p>
    <w:p w:rsidR="00905EA6" w:rsidRDefault="00715AC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үшін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ұсынылатын құжаттар</w:t>
      </w:r>
    </w:p>
    <w:p w:rsidR="00905EA6" w:rsidRDefault="00905EA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5EA6" w:rsidRDefault="00715A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24. Конкурсқа қатысу үшін келесі құжаттар ұсынылады:</w:t>
      </w:r>
    </w:p>
    <w:p w:rsidR="00905EA6" w:rsidRDefault="00715A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1) номинациясын көрсете отырып, еркін нысандағы конкурсқа қатысу туралы өтініш;</w:t>
      </w:r>
    </w:p>
    <w:p w:rsidR="00905EA6" w:rsidRDefault="00715A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фотосуреті бар түйіндеме;</w:t>
      </w:r>
    </w:p>
    <w:p w:rsidR="00905EA6" w:rsidRDefault="00715A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конкурсант жұмыс істейтін денсаулық сақтау ұйымының басшысы куәландырған кәсіптік қызмет туралы есеп кәсіби қызмет туралы деректермен және тиіст</w:t>
      </w:r>
      <w:r>
        <w:rPr>
          <w:rFonts w:ascii="Times New Roman" w:hAnsi="Times New Roman" w:cs="Times New Roman"/>
          <w:sz w:val="28"/>
          <w:szCs w:val="28"/>
          <w:lang w:val="kk-KZ"/>
        </w:rPr>
        <w:t>і номинацияға бағалау әдістемесінде көрсетілген көрсеткіштердің әрқайсысына қол жеткізу жөніндегі ақпаратпен (көрсеткіштердің (өлшемшарттар мен индикаторлардың) әрқайсысына қол жеткізу жөніндегі ақпарат бағалау әдістемесінде көрсетілген нысан бойынша кесте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лік форматта ұсынылады тиісті номинация бойынша. Есеп көлемі 15 баспа парағынан аспауы тиіс); </w:t>
      </w:r>
    </w:p>
    <w:p w:rsidR="00905EA6" w:rsidRDefault="00715A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конкурсант туралы бейнеролик (3 минуттан аспайды).</w:t>
      </w:r>
    </w:p>
    <w:p w:rsidR="00905EA6" w:rsidRDefault="00715A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5) конкурсанттың қалауы бойынша қосымша мәліметтер (10 қаріппен 3 баспа парақтан артық емес).</w:t>
      </w:r>
    </w:p>
    <w:p w:rsidR="00905EA6" w:rsidRDefault="00715A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құжаттар мемлекеттік немесе орыс тілінде Министрліктің номинациялар бойынша жетекшілік ететін департаментінің мекенжайына электрондық түрде ұсынылады.</w:t>
      </w:r>
    </w:p>
    <w:p w:rsidR="00905EA6" w:rsidRDefault="00715AC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4. Конкурстық материалдарды сараптау</w:t>
      </w:r>
    </w:p>
    <w:p w:rsidR="00905EA6" w:rsidRDefault="00905EA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05EA6" w:rsidRDefault="00715A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25. Өңірлік және республикалық конкурстық комиссиялардың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конкурстық материалдарды сараптаудың негізгі міндеті олардың талаптарға сәйкестігін кешенді бағалау, сондай-ақ үміткерлер нәтижелерінің қадір-қасиеті мен маңыздылығын бағалау болып табылады.</w:t>
      </w:r>
    </w:p>
    <w:p w:rsidR="00905EA6" w:rsidRDefault="00715A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26. Үміткерлердің жетістіктерін бағалау негізінде конкурстық коми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ссиялар конкурс кезеңдеріне сәйкес әрбір номинация бойынша конкурс жеңімпаздарын айқындайды. </w:t>
      </w:r>
    </w:p>
    <w:p w:rsidR="00905EA6" w:rsidRDefault="00715A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27. Әр номинация бойынша атақ осы номинация үшін белгіленген көрсеткіштер бойынша ең жоғары балл алған конкурс жеңімпазына беріледі.</w:t>
      </w:r>
    </w:p>
    <w:p w:rsidR="00905EA6" w:rsidRDefault="00715A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28. Конкурс жеңімпаздары тура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лы шешім ізденушілердің назарына жеткізіледі.</w:t>
      </w:r>
    </w:p>
    <w:p w:rsidR="00905EA6" w:rsidRDefault="00715AC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29. Конкурс жеңімпаздары Министрліктің дипломдарымен марапатталады, сондай-ақ жеңімпаз жұмыс істейтін ұйымның еңбекақы төлеу қорынан және осы Әдістемелік ұсынымдардың 2-тармағына сәйкес материалдық жағынан көте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рмеленеді. </w:t>
      </w:r>
    </w:p>
    <w:p w:rsidR="00905EA6" w:rsidRDefault="00715ACB">
      <w:pPr>
        <w:widowControl w:val="0"/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30. Конкурс нәтижелері туралы ақпарат Қазақстан Республикасы Денсаулық сақтау министрлігінің сайтында орналастырылады.</w:t>
      </w:r>
    </w:p>
    <w:p w:rsidR="00905EA6" w:rsidRDefault="00905E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  <w:sectPr w:rsidR="00905EA6">
          <w:headerReference w:type="default" r:id="rId7"/>
          <w:footerReference w:type="default" r:id="rId8"/>
          <w:footerReference w:type="first" r:id="rId9"/>
          <w:pgSz w:w="11906" w:h="16838"/>
          <w:pgMar w:top="993" w:right="851" w:bottom="993" w:left="1418" w:header="709" w:footer="471" w:gutter="0"/>
          <w:pgNumType w:start="1"/>
          <w:cols w:space="720"/>
          <w:titlePg/>
          <w:docGrid w:linePitch="360"/>
        </w:sectPr>
      </w:pP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Қосымша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 </w:t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әдістемелік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ұсыныстарға </w:t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 өткізу бойынша </w:t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атақ беру </w:t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«Медицина үздігі - 2023»</w:t>
      </w:r>
    </w:p>
    <w:p w:rsidR="00905EA6" w:rsidRDefault="00715ACB">
      <w:pPr>
        <w:spacing w:after="0" w:line="240" w:lineRule="auto"/>
        <w:ind w:firstLine="33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Атақ беруге қатысушыларды бағалау және саралау әдістемесі </w:t>
      </w:r>
    </w:p>
    <w:p w:rsidR="00905EA6" w:rsidRDefault="00715ACB">
      <w:pPr>
        <w:spacing w:after="0" w:line="240" w:lineRule="auto"/>
        <w:ind w:firstLine="335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«Медицина үздігі-2023» (стационардың үздік дәрігері, алғашқы медициналық-санитарлық көмектің үздік дә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рігері, «Үздік жедел жәрдем дәрігері», Үздік ауылдық дәрігер, Үздік провизор, Үздік әлеуметтік қызметкер, стационардың үздік медбикесі, алғашқы медициналық-санитарлық көмектің үздік медбикесі,</w:t>
      </w:r>
    </w:p>
    <w:p w:rsidR="00905EA6" w:rsidRDefault="00715ACB">
      <w:pPr>
        <w:spacing w:after="0" w:line="240" w:lineRule="auto"/>
        <w:ind w:firstLine="3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үздік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ауылдық медбике, Үздік фельдшер)</w:t>
      </w:r>
    </w:p>
    <w:p w:rsidR="00905EA6" w:rsidRDefault="00715AC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Номинация ____________________________________________________________________________________________</w:t>
      </w:r>
    </w:p>
    <w:p w:rsidR="00905EA6" w:rsidRDefault="00715A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Конкурсанттың Т. А. Ә.___________________________________________________________________________________</w:t>
      </w:r>
    </w:p>
    <w:p w:rsidR="00905EA6" w:rsidRDefault="00715A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Конкурсанттың лауазымы 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905EA6" w:rsidRDefault="00715A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Медициналық ұйымның атауы (заңды) ______________________________________________________________________</w:t>
      </w:r>
    </w:p>
    <w:p w:rsidR="00905EA6" w:rsidRDefault="00905EA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1984"/>
        <w:gridCol w:w="3686"/>
        <w:gridCol w:w="4394"/>
        <w:gridCol w:w="850"/>
        <w:gridCol w:w="3402"/>
      </w:tblGrid>
      <w:tr w:rsidR="00905EA6" w:rsidRPr="0012792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Критерий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Индикатор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Индикатордың бағасы,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ind w:left="-108" w:right="-95"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Конкурсанттың баллы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Конкурсанттың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индикаторға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сәйкестігі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r>
              <w:rPr>
                <w:rStyle w:val="aff2"/>
                <w:rFonts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Style w:val="aff2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1"/>
            </w:r>
          </w:p>
        </w:tc>
      </w:tr>
      <w:tr w:rsidR="00905EA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1.Жалпы кәсіби деңгей (max 12)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Мамандық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дағдыларды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көлемде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етеді</w:t>
            </w:r>
          </w:p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жеткілікті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етеді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1-жеткіліксіз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EA6" w:rsidRPr="00127928">
        <w:trPr>
          <w:trHeight w:val="94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Жұмыста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жаңа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технологиялар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медицина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ғылымының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жетістіктерін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пайдалану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үнемі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қолданады</w:t>
            </w:r>
          </w:p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жеткіліксіз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пайдаланады</w:t>
            </w:r>
          </w:p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пайдаланбайды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жылда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біліктіліктен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біліктілікті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 және одан көп рет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0-көтермеді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A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Кәсіби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суге ұмтылу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конференцияларға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семинарларға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қауымдастыққа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қоғамдарға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мүшелік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0-қызықтырмайды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EA6" w:rsidRPr="00127928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1.5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Қоғамдық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жұмысқа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белсенді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қатысады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қызығушылық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танытады</w:t>
            </w:r>
          </w:p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қатыспайды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EA6" w:rsidRPr="00127928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COVID-19-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күреске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3-белсенді қатысады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2-қызығушылық танытады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0-қатыспайды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5EA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2.Әлеуметтік дағдылар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(max 11)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Тәлімгерлік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көп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мамандардың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тәлімгері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2-жас мамандарға көмектеседі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қатыспайды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A6" w:rsidRPr="0012792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Пациенттерден алынған пікірлер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пациенттер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алғыстарын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білдіреді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пациенттердің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жазбаша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пікірлері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ind w:left="432" w:hanging="4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ind w:left="432" w:hanging="4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Жарияланған</w:t>
            </w:r>
          </w:p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</w:p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медициналық басылымдарда мақалалар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3-3 және одан көп </w:t>
            </w:r>
          </w:p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 мақала</w:t>
            </w:r>
          </w:p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0-Жарияланымдар жоқ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A6" w:rsidRDefault="00905EA6">
            <w:pPr>
              <w:spacing w:after="0" w:line="240" w:lineRule="auto"/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A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3.Жеке қасиеттер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(max 13)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Дербес компьютерді пайдалану мүмкіндігі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жұмыста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ағылшын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тілінде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кітапхананы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пайдаланады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кәсіби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вебинарларға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қатысады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2-жұмыста интернетті, электрондық поштаны және т. б. пайдаланады.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1-пайдаланушы</w:t>
            </w:r>
          </w:p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0-иелі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етпейді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Марапаттардың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болуы (алғыс хаттар, грамоталар, мемлекеттік наградалар және т. 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5-3 және одан көп </w:t>
            </w:r>
          </w:p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 марапаттар</w:t>
            </w:r>
          </w:p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0-жоқ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A6" w:rsidRPr="0012792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Шет тілін білу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кемелділікке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сөйлесу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деңгейі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етпейді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5EA6" w:rsidRDefault="00905E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5EA6" w:rsidRDefault="00715ACB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Ұпайлардың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саны _____</w:t>
      </w:r>
    </w:p>
    <w:p w:rsidR="00905EA6" w:rsidRDefault="00905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2 қосымша</w:t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әдістемелік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ұсыныстарға </w:t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 өткізу бойынша </w:t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атақ беру </w:t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«Медицина үздігі - 202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05EA6" w:rsidRDefault="00905EA6">
      <w:pPr>
        <w:spacing w:after="0" w:line="240" w:lineRule="auto"/>
        <w:ind w:firstLine="33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5EA6" w:rsidRDefault="00715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«Денсаулық сақтаудың үздік менеджері»атағын беруге қатысушыларды бағалау және саралау әдістемесі</w:t>
      </w:r>
    </w:p>
    <w:p w:rsidR="00905EA6" w:rsidRDefault="00715A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Конкурсанттың Т. А. Ә. 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</w:t>
      </w:r>
    </w:p>
    <w:p w:rsidR="00905EA6" w:rsidRDefault="00715A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Конкурсанттың лауазымы _______________________________________________________________________________</w:t>
      </w:r>
    </w:p>
    <w:p w:rsidR="00905EA6" w:rsidRDefault="00715A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Медициналық ұйымның атауы (заңды) 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905EA6" w:rsidRDefault="00905E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5"/>
        <w:gridCol w:w="5295"/>
        <w:gridCol w:w="4820"/>
        <w:gridCol w:w="850"/>
        <w:gridCol w:w="3402"/>
      </w:tblGrid>
      <w:tr w:rsidR="00905EA6" w:rsidRPr="0012792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A6" w:rsidRDefault="00715ACB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A6" w:rsidRDefault="00715ACB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Индикато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рлар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A6" w:rsidRDefault="00715ACB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ндикатор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бағасы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Конкурсанттың баллы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Конкурсанттың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индикаторға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сәйкестігі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r>
              <w:rPr>
                <w:rStyle w:val="aff2"/>
                <w:rFonts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 </w:t>
            </w:r>
            <w:r>
              <w:rPr>
                <w:rStyle w:val="aff2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2"/>
            </w:r>
          </w:p>
        </w:tc>
      </w:tr>
      <w:tr w:rsidR="00905EA6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Базалық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(негізгі)</w:t>
            </w:r>
          </w:p>
        </w:tc>
      </w:tr>
      <w:tr w:rsidR="00905EA6">
        <w:trPr>
          <w:trHeight w:val="48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Медициналық ұйымды аккредиттеудің болуы (max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7-Жоғары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5-Бірінші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кінші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EA6">
        <w:trPr>
          <w:trHeight w:val="49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Медициналық ұйымның қаржылық тиімділігі (max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7-активтердің кірістілігі 2,5% және одан жоғары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5-активтердің кірістілігі 1,1-ден 2,4-ке дейін%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3-активтердің кірістілігі 0-ден 1-ге дейін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0-активтердің кірістілігі 0-ден төмен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EA6">
        <w:trPr>
          <w:trHeight w:val="49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Халықтың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медициналық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қызметтердің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сапасына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қанағаттану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≥80% – 5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46&lt;80% –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509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Есепті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кезеңдегі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негізделген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шағымдар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(max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7-болмауы</w:t>
            </w:r>
          </w:p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5-1-ден 2-ге дейін шағымдар</w:t>
            </w:r>
          </w:p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0-2-ден астам шағым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EA6" w:rsidRPr="00127928">
        <w:trPr>
          <w:trHeight w:val="137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Ұзақ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мерзімді кредиторлық берешек (max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болмауы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динамикадағы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15%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төмендеу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алдыңғы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кезеңмен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салыстырғанда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динамикадағы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төмендеу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15%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алдыңғы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кезеңмен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салыстырғанда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8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Медициналық қызметкерлердің қанағаттану деңгейі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 – ≥67%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 – 51-66%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0 - ≤50%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EA6" w:rsidRPr="00127928">
        <w:trPr>
          <w:trHeight w:val="8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COVID-19-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күреске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3-белсенді қатысады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2-қызығушылық танытады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0-қатыспайды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05EA6">
        <w:trPr>
          <w:trHeight w:val="122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Экономикадағы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орташа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жалақыға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дәрігердің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ставкасына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орташа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жалақының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арақатынасы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дәрігердің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ставкасына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орташа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айлық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жалақы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экономикадағы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қызметкердің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орташа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айлық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номиналды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жалақысы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өңірге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байланысты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ҚР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ҰЭМ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Статистика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комитетінің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деректері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))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 – ≥1,5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 – 1,2-1,4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 – 1,0-1,1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 – ≤0,9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122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Кадрлармен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жинақтау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көрсетілген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есепті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кезеңнің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соңғы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күніне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қызметкерлердің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санаттары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жалпы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жұмыспен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қамтылған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позициялар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ставкалар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= 100 /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көрсетілген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есепті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кезеңнің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соңғы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күніне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қызметкерлердің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санаттары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позициялардың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жалпы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 – ≥85%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 – 80-84%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 – ≤79%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122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ind w:left="-112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Біліктілігін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арттырудан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қайта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даярлаудан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өткен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қызметкерлердің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үлесі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Біліктілікті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арттырудан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қайта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даярлаудан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өткен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қызметкерлердің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жалпы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× 100 /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біліктілікті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арттыруға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қайта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даярлауға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жоспарланған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қызметкерлер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 – &gt;75%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 – 51-75%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 – 26-50%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 – ≤25%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122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ind w:left="-112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Кадрлардың ауысуы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(max 7)</w:t>
            </w:r>
          </w:p>
          <w:p w:rsidR="00905EA6" w:rsidRDefault="00905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– ≤5%</w:t>
            </w:r>
          </w:p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5 – 6-12% </w:t>
            </w:r>
          </w:p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3 – 13-19% 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≥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EA6" w:rsidRPr="00127928">
        <w:trPr>
          <w:trHeight w:val="289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ind w:left="-112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Менеджерді қосымша оқыту: «Қоғамдық денсаулық сақтау («денсаулық сақтау менеджменті», «Менеджмент») мамандығы бойынша магистратураның болуы, «денсаулық сақтауды ұйымдастыру» («қоғамдық денсаулық сақтау»,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сақтаудағы Менеджмент») мамандығы бойынша біліктілік санатын беру туралы куәлік (max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7-мамандық бойынша магистр/PhD докторы + мамандық бойынша біліктілік санатын беру туралы куәлік</w:t>
            </w:r>
          </w:p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5-мамандық бойынша магистр</w:t>
            </w:r>
          </w:p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3-мамандық бойынша біліктілік санат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 беру туралы куәлік</w:t>
            </w:r>
          </w:p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0-жоқ (мамандық бойынша магистратура, мамандық бойынша біліктілік санатын беру туралы куәлік)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05EA6" w:rsidRPr="00127928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Медициналық ұйымның рейтингі (олардың арасында ҚР ДСМ бекіткен әдістеме бойынша өткен жылы рейтинг өткізілді)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905EA6">
        <w:trPr>
          <w:trHeight w:val="7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Амбулаториялық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емханалық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ұйымдар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ересектер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аралас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(max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тиімділік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</w:t>
            </w:r>
          </w:p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тиімділік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0,6-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</w:p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3-тиімділік коэффициенті 0,4-тен төмен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95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МСАК орталықтары (max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7-тиімділік коэффициенті 0,6-дан жоғары</w:t>
            </w:r>
          </w:p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5-тиімділік коэффициенті 0,4-тен 0,6-ға дейін</w:t>
            </w:r>
          </w:p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3-тиімділік коэффициенті 0,4-тен төмен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134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Стационарлық медициналық ұйымдар (ересектер, балалар) (max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7-тиімділік коэффициенті 0,6-дан жоғары</w:t>
            </w:r>
          </w:p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5-тиімділік коэффициенті 0,4-тен 0,6-ға дейін</w:t>
            </w:r>
          </w:p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3-тиімділік коэффициенті 0,4-тен төмен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613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Босандыру ұйымдары (перзентханалар, перинаталдық орталықтар) (max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7-тиімділік коэффициенті 0,6-дан жоғары</w:t>
            </w:r>
          </w:p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5-тиімділік коэффициенті 0,4-тен 0,6-ға дейін</w:t>
            </w:r>
          </w:p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3-тиімділік коэффициенті 0,4-тен төмен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III.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Корпоративтік басқару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05EA6" w:rsidRPr="00127928">
        <w:trPr>
          <w:trHeight w:val="60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ШЖҚ-ға көшу (max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ауысу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жүзеге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асырылды</w:t>
            </w:r>
          </w:p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ауысу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жүзеге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асырылмаған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60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Байқау кеңесін енгізу (max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7-енгізілген</w:t>
            </w:r>
          </w:p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0-енгізілмеген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60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Байқау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кеңесінің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істеуі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өткен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жылдың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қорытындысы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отырыстар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көп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(max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7-4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өткізілді</w:t>
            </w:r>
          </w:p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5-2-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өткізілді</w:t>
            </w:r>
          </w:p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0-өткізілген жоқ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70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Бонустық (қосымша)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05EA6" w:rsidRPr="00127928">
        <w:trPr>
          <w:trHeight w:val="8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Менеджердің жетістіктері (max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төсбелгілері</w:t>
            </w:r>
          </w:p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грамоталары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алғыс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хаттары</w:t>
            </w:r>
          </w:p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марапаттар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жергілікті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EA6" w:rsidRPr="00127928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Инновациялық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</w:p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түрінің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атауын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(max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гранттық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жобалар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жаңа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медициналық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технологияларды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үнемді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өндіріс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технологияларын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енгізу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зерттеу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жұмыстары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ұйымның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желілердегі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аккаунттың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3-бар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0-жоқ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Сараланған еңбекақы төлеуді қолдану**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3-қолданылады</w:t>
            </w:r>
          </w:p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0-қолданылмайды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05EA6" w:rsidRDefault="00905EA6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5EA6" w:rsidRDefault="00715ACB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Ұпайлардың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саны  _____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3-қосымша</w:t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әдістемелік</w:t>
      </w:r>
      <w:r>
        <w:rPr>
          <w:rFonts w:ascii="Times New Roman" w:hAnsi="Times New Roman" w:cs="Times New Roman"/>
          <w:bCs/>
          <w:sz w:val="28"/>
          <w:szCs w:val="28"/>
        </w:rPr>
        <w:t xml:space="preserve"> ұсыныстарға </w:t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 өткізу бойынша </w:t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атақ беру </w:t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Медицина үздігі - 2023»</w:t>
      </w:r>
    </w:p>
    <w:p w:rsidR="00905EA6" w:rsidRDefault="00905EA6">
      <w:pPr>
        <w:spacing w:after="0" w:line="240" w:lineRule="auto"/>
        <w:jc w:val="center"/>
        <w:rPr>
          <w:rStyle w:val="s1"/>
        </w:rPr>
      </w:pPr>
    </w:p>
    <w:p w:rsidR="00905EA6" w:rsidRDefault="00715ACB">
      <w:pPr>
        <w:spacing w:after="0" w:line="240" w:lineRule="auto"/>
        <w:jc w:val="center"/>
      </w:pPr>
      <w:r>
        <w:rPr>
          <w:rStyle w:val="s1"/>
          <w:sz w:val="28"/>
          <w:szCs w:val="28"/>
        </w:rPr>
        <w:t>«Медициналық ЖОО-ның үздік оқытушысы» номинациясы бойынша атақ беруге үміткердің жұмысын бағалаудың сапалық және сандық көрсеткіштері</w:t>
      </w:r>
    </w:p>
    <w:p w:rsidR="00905EA6" w:rsidRDefault="00715A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Конкурсанттың Т. А. Ә. 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905EA6" w:rsidRDefault="00715A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Конкурсанттың лауазымы ________________________________________________________________________________</w:t>
      </w:r>
    </w:p>
    <w:p w:rsidR="00905EA6" w:rsidRDefault="00715A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Медициналық ұйымның атауы (заңды) ______________________________________________________________________</w:t>
      </w:r>
    </w:p>
    <w:p w:rsidR="00905EA6" w:rsidRDefault="00905E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4950" w:type="pct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"/>
        <w:gridCol w:w="2091"/>
        <w:gridCol w:w="950"/>
        <w:gridCol w:w="5712"/>
        <w:gridCol w:w="1721"/>
        <w:gridCol w:w="3490"/>
      </w:tblGrid>
      <w:tr w:rsidR="00905EA6"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№</w:t>
            </w:r>
          </w:p>
        </w:tc>
        <w:tc>
          <w:tcPr>
            <w:tcW w:w="741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Көрсеткіштер</w:t>
            </w:r>
          </w:p>
        </w:tc>
        <w:tc>
          <w:tcPr>
            <w:tcW w:w="293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Бағ</w:t>
            </w:r>
            <w:r>
              <w:rPr>
                <w:rStyle w:val="s0"/>
                <w:sz w:val="24"/>
                <w:szCs w:val="24"/>
                <w:lang w:val="kk-KZ"/>
              </w:rPr>
              <w:t>а</w:t>
            </w:r>
            <w:r>
              <w:rPr>
                <w:rStyle w:val="s0"/>
                <w:sz w:val="24"/>
                <w:szCs w:val="24"/>
                <w:lang w:val="en-US"/>
              </w:rPr>
              <w:t>, балл</w:t>
            </w:r>
          </w:p>
        </w:tc>
        <w:tc>
          <w:tcPr>
            <w:tcW w:w="199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Негізгі сипаттамалары (көрсеткіштің компоненттері)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Конкурсанттың баллы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Конкурсанттың көрсеткіштің көрсетілген компонентіне сәйкестігі туралы ақпарат</w:t>
            </w:r>
            <w:r>
              <w:rPr>
                <w:rStyle w:val="aff2"/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 </w:t>
            </w:r>
            <w:r>
              <w:rPr>
                <w:rStyle w:val="aff2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3"/>
            </w:r>
          </w:p>
        </w:tc>
      </w:tr>
      <w:tr w:rsidR="00905EA6" w:rsidRPr="00127928">
        <w:tc>
          <w:tcPr>
            <w:tcW w:w="153" w:type="pct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741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Академиялық, ғылыми дәрежесінің, ғылыми атағының болуы (екіден аспайтын тармақты белгілеу)</w:t>
            </w: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</w:rPr>
              <w:t>ҚР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БҒМ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Білім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және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ғылым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саласындағы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бақылау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комитеті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(</w:t>
            </w:r>
            <w:r>
              <w:rPr>
                <w:rStyle w:val="s0"/>
                <w:sz w:val="24"/>
                <w:szCs w:val="24"/>
              </w:rPr>
              <w:t>бұдан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әрі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- </w:t>
            </w:r>
            <w:r>
              <w:rPr>
                <w:rStyle w:val="s0"/>
                <w:sz w:val="24"/>
                <w:szCs w:val="24"/>
              </w:rPr>
              <w:t>Комитет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) </w:t>
            </w:r>
            <w:r>
              <w:rPr>
                <w:rStyle w:val="s0"/>
                <w:sz w:val="24"/>
                <w:szCs w:val="24"/>
              </w:rPr>
              <w:t>немесе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ҚР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Жоғары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аттестаттау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комитеті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(</w:t>
            </w:r>
            <w:r>
              <w:rPr>
                <w:rStyle w:val="s0"/>
                <w:sz w:val="24"/>
                <w:szCs w:val="24"/>
              </w:rPr>
              <w:t>бұдан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әрі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- </w:t>
            </w:r>
            <w:r>
              <w:rPr>
                <w:rStyle w:val="s0"/>
                <w:sz w:val="24"/>
                <w:szCs w:val="24"/>
              </w:rPr>
              <w:t>Жак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) </w:t>
            </w:r>
            <w:r>
              <w:rPr>
                <w:rStyle w:val="s0"/>
                <w:sz w:val="24"/>
                <w:szCs w:val="24"/>
              </w:rPr>
              <w:t>немесе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КСРО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ЖАК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берген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ғылым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докторы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Комитет тағайындаған Профессор не Қазақстан Республикасының ЖАК, не КСРО ЖАК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Қазақстан</w:t>
            </w:r>
            <w:r>
              <w:rPr>
                <w:rStyle w:val="s0"/>
                <w:sz w:val="24"/>
                <w:szCs w:val="24"/>
              </w:rPr>
              <w:t xml:space="preserve"> Республикасының ЖАК немесе КСРО ЖАК комитеті тағайындаған ғылым кандидаты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PhD докторы, бейіні бойынша доктор Қазақстан Республикасының комитеті тағайындаған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Қазақстан</w:t>
            </w:r>
            <w:r>
              <w:rPr>
                <w:rStyle w:val="s0"/>
                <w:sz w:val="24"/>
                <w:szCs w:val="24"/>
              </w:rPr>
              <w:t xml:space="preserve"> Республикасының ЖАК немесе КСРО ЖАК комитеті берген қауымдастырылған профессор (доцент)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rPr>
          <w:trHeight w:val="283"/>
        </w:trPr>
        <w:tc>
          <w:tcPr>
            <w:tcW w:w="153" w:type="pct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41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Өткен</w:t>
            </w:r>
            <w:r>
              <w:rPr>
                <w:rStyle w:val="s0"/>
                <w:sz w:val="24"/>
                <w:szCs w:val="24"/>
              </w:rPr>
              <w:t xml:space="preserve"> жылдағы «оқытушы студенттердің көзімен» тәуелсіз сауалнама нәтижелерін ескере отырып оқыту сапасы (бір тармақты белгілеу)</w:t>
            </w: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Жоғары баға берілді: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Сауалнамаға қатысқандардың 90% және одан көп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сауалнамаға қатысқандардың 70% - дан 89% - на дейін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сауалнамаға қатысқандардың 50-ден 69% - на дейін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сауалнамаға қатысқандардың 50% дейін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 w:rsidRPr="00127928">
        <w:trPr>
          <w:trHeight w:val="75"/>
        </w:trPr>
        <w:tc>
          <w:tcPr>
            <w:tcW w:w="153" w:type="pct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1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Соңғы үш жылдағы әзірлеу, қатысу және басып шығару (жеке немесе алғашқы бес автордың қатарында)  *</w:t>
            </w: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8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</w:rPr>
              <w:t>ҚР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ДСМ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(</w:t>
            </w:r>
            <w:r>
              <w:rPr>
                <w:rStyle w:val="s0"/>
                <w:sz w:val="24"/>
                <w:szCs w:val="24"/>
              </w:rPr>
              <w:t>ғылыми</w:t>
            </w:r>
            <w:r>
              <w:rPr>
                <w:rStyle w:val="s0"/>
                <w:sz w:val="24"/>
                <w:szCs w:val="24"/>
                <w:lang w:val="en-US"/>
              </w:rPr>
              <w:t>-</w:t>
            </w:r>
            <w:r>
              <w:rPr>
                <w:rStyle w:val="s0"/>
                <w:sz w:val="24"/>
                <w:szCs w:val="24"/>
              </w:rPr>
              <w:t>медициналық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сараптама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нәтижелері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бойынша</w:t>
            </w:r>
            <w:r>
              <w:rPr>
                <w:rStyle w:val="s0"/>
                <w:sz w:val="24"/>
                <w:szCs w:val="24"/>
                <w:lang w:val="en-US"/>
              </w:rPr>
              <w:t>/</w:t>
            </w:r>
            <w:r>
              <w:rPr>
                <w:rStyle w:val="s0"/>
                <w:sz w:val="24"/>
                <w:szCs w:val="24"/>
              </w:rPr>
              <w:t>ОӘБ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шешімімен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) </w:t>
            </w:r>
            <w:r>
              <w:rPr>
                <w:rStyle w:val="s0"/>
                <w:sz w:val="24"/>
                <w:szCs w:val="24"/>
              </w:rPr>
              <w:t>немесе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ҚР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БҒМ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ұсынған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оқулық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75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199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ҚР</w:t>
            </w:r>
            <w:r>
              <w:rPr>
                <w:rStyle w:val="s0"/>
                <w:sz w:val="24"/>
                <w:szCs w:val="24"/>
              </w:rPr>
              <w:t xml:space="preserve"> ДСМ (ғылыми-медициналық сараптама нәтижелері бойынша/ОӘБ шешімімен) немесе ҚР БҒМ ұсынған оқу құралы, монографиялар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rPr>
          <w:trHeight w:val="148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Оқу құралы, ЖОО Ғылыми кеңесі ұсынған монографиялар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rPr>
          <w:trHeight w:val="75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Авторлық құқықты уәкілетті орган растаған электрондық оқулық және / немесе электрондық оқу құралы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153" w:type="pct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741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Соңғы үш жылдағы студенттің ғылыми-зерттеу жұмысына басшылық жасау (қажетті </w:t>
            </w:r>
            <w:r>
              <w:rPr>
                <w:rStyle w:val="s0"/>
                <w:sz w:val="24"/>
                <w:szCs w:val="24"/>
              </w:rPr>
              <w:lastRenderedPageBreak/>
              <w:t>тармақтарды белгілеу)*</w:t>
            </w:r>
          </w:p>
        </w:tc>
        <w:tc>
          <w:tcPr>
            <w:tcW w:w="293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4.1. Үміткердің басшылығымен дайындалу бейіні бойынша пәндік олимпиадалардың жеңімпаз студенттерінің саны (дипломдардың, грамоталардың көшірмелерін ұсыну):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халықаралық деңгейде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60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республикалық деңгейде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40" w:lineRule="auto"/>
              <w:jc w:val="center"/>
            </w:pPr>
          </w:p>
        </w:tc>
        <w:tc>
          <w:tcPr>
            <w:tcW w:w="1997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4.2. Үміткердің басшылығымен дайындалған ғылыми-зерттеу жұмыстары конкурстарының </w:t>
            </w:r>
            <w:r>
              <w:rPr>
                <w:rStyle w:val="s0"/>
                <w:sz w:val="24"/>
                <w:szCs w:val="24"/>
              </w:rPr>
              <w:lastRenderedPageBreak/>
              <w:t>жеңімпаз студенттерінің саны (дипломдардың, грамоталардың көшірмелерін ұсыну):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халықаралық деңгейде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120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республикалық деңгейде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40" w:lineRule="auto"/>
              <w:jc w:val="center"/>
            </w:pPr>
          </w:p>
        </w:tc>
        <w:tc>
          <w:tcPr>
            <w:tcW w:w="1997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4.3. Дайындық бейіні бойынша үміткердің басшылығымен мақалалар немесе сөз сөйлеу тезистерін жариялаған студенттердің саны (конференциялар бағдарламасының көшірмелерін және мақалалардың немесе тезистердің бедерлерін ұсыну):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ind w:right="-8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ind w:right="-8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халықаралық деңгейдегі мақала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республикалық деңгейдегі мақала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халықаралық деңгейдегі тезис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261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rPr>
                <w:lang w:val="en-US"/>
              </w:rPr>
              <w:t>республикалық деңгейдегі тезис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EA6" w:rsidRPr="00127928">
        <w:tc>
          <w:tcPr>
            <w:tcW w:w="153" w:type="pct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5</w:t>
            </w:r>
          </w:p>
        </w:tc>
        <w:tc>
          <w:tcPr>
            <w:tcW w:w="741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</w:rPr>
              <w:t>Соңғы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үш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жылда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ғылыми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және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ғылыми</w:t>
            </w:r>
            <w:r>
              <w:rPr>
                <w:rStyle w:val="s0"/>
                <w:sz w:val="24"/>
                <w:szCs w:val="24"/>
                <w:lang w:val="en-US"/>
              </w:rPr>
              <w:t>-</w:t>
            </w:r>
            <w:r>
              <w:rPr>
                <w:rStyle w:val="s0"/>
                <w:sz w:val="24"/>
                <w:szCs w:val="24"/>
              </w:rPr>
              <w:t>педагогикалық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кадрларды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даярлау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293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 xml:space="preserve">PhD </w:t>
            </w:r>
            <w:r>
              <w:rPr>
                <w:rStyle w:val="s0"/>
                <w:sz w:val="24"/>
                <w:szCs w:val="24"/>
              </w:rPr>
              <w:t>докторлары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(</w:t>
            </w:r>
            <w:r>
              <w:rPr>
                <w:rStyle w:val="s0"/>
                <w:sz w:val="24"/>
                <w:szCs w:val="24"/>
              </w:rPr>
              <w:t>Комитет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тағайындаған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ғылыми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дәрежесі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бар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диссертация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қорғаған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докторлар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есепке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алынады</w:t>
            </w:r>
            <w:r>
              <w:rPr>
                <w:rStyle w:val="s0"/>
                <w:sz w:val="24"/>
                <w:szCs w:val="24"/>
                <w:lang w:val="en-US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rPr>
                <w:rStyle w:val="s0"/>
                <w:sz w:val="24"/>
                <w:szCs w:val="24"/>
              </w:rPr>
              <w:t>Магистрлер (диссертация қорғаған магистрлер есепке алынады)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153" w:type="pct"/>
            <w:vMerge w:val="restar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ind w:left="-142" w:right="-116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6</w:t>
            </w:r>
          </w:p>
        </w:tc>
        <w:tc>
          <w:tcPr>
            <w:tcW w:w="741" w:type="pct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Соңғы үш жылдағы зерттеулерді орындау (Медициналық білім беру саласындағы зерттеулермен байланысты жобалар үшін балл 2-</w:t>
            </w:r>
            <w:r>
              <w:rPr>
                <w:rStyle w:val="s0"/>
                <w:sz w:val="24"/>
                <w:szCs w:val="24"/>
              </w:rPr>
              <w:lastRenderedPageBreak/>
              <w:t>коэффициентке көбейтіледі)*</w:t>
            </w: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6.1. Халықаралық бағдарламалар мен жобалар: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6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Жоба жетекшісі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6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Жауапты орындаушы/жоба менеджері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Жоба орындаушысы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40" w:lineRule="auto"/>
              <w:jc w:val="center"/>
            </w:pP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6.2. Республикалық ғылыми бағдарламалар мен жобалар (іргелі және қолданбалы ғылыми зерттеулер, гранттық және бағдарламалық-нысаналы қаржыландыру шеңберінде):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Жоба жетекшісі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Жауапты орындаушы/жоба менеджері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Жоба орындаушысы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40" w:lineRule="auto"/>
              <w:jc w:val="center"/>
            </w:pP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6.3. Зерттеулерді, бастамашыл зерттеулерді жүргізуге арналған шарттық жұмыстар (тақырып ҒҒТСО/ҒҒТСО-да тіркелуі тиіс):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Жоба жетекшісі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Жауапты орындаушы/жоба менеджері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Жоба орындаушысы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285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ind w:left="-142" w:right="-11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Соңғы үш жылдағы ғылыми жетістіктер (үміткер алғашқы бес автордың қатарына кіретін Жарияланымдар ескеріледі, медициналық білім беру саласындағы зерттеулер мен әзірлемелерге байланысты жарияланымдар үшін балл 2 коэффициентке көбейтіледі)</w:t>
            </w:r>
          </w:p>
        </w:tc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7.1. Статьи: *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 w:rsidRPr="0012792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ind w:left="-53" w:right="-114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5+0,5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 IF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немесе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SJR) </w:t>
            </w:r>
          </w:p>
        </w:tc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t>ғылыми</w:t>
            </w:r>
            <w:r>
              <w:rPr>
                <w:lang w:val="en-US"/>
              </w:rPr>
              <w:t xml:space="preserve"> </w:t>
            </w:r>
            <w:r>
              <w:t>ақпарат</w:t>
            </w:r>
            <w:r>
              <w:rPr>
                <w:lang w:val="en-US"/>
              </w:rPr>
              <w:t xml:space="preserve"> </w:t>
            </w:r>
            <w:r>
              <w:t>дерекқорларында</w:t>
            </w:r>
            <w:r>
              <w:rPr>
                <w:lang w:val="en-US"/>
              </w:rPr>
              <w:t xml:space="preserve"> (Web of Science </w:t>
            </w:r>
            <w:r>
              <w:t>немесе</w:t>
            </w:r>
            <w:r>
              <w:rPr>
                <w:lang w:val="en-US"/>
              </w:rPr>
              <w:t xml:space="preserve"> Scopus) </w:t>
            </w:r>
            <w:r>
              <w:t>индекстелетін</w:t>
            </w:r>
            <w:r>
              <w:rPr>
                <w:lang w:val="en-US"/>
              </w:rPr>
              <w:t xml:space="preserve"> </w:t>
            </w:r>
            <w:r>
              <w:t>басылымдарда</w:t>
            </w:r>
            <w:r>
              <w:rPr>
                <w:lang w:val="en-US"/>
              </w:rPr>
              <w:t xml:space="preserve">, </w:t>
            </w:r>
            <w:r>
              <w:t>оның</w:t>
            </w:r>
            <w:r>
              <w:rPr>
                <w:lang w:val="en-US"/>
              </w:rPr>
              <w:t xml:space="preserve"> </w:t>
            </w:r>
            <w:r>
              <w:t>ішінде</w:t>
            </w:r>
            <w:r>
              <w:rPr>
                <w:lang w:val="en-US"/>
              </w:rPr>
              <w:t xml:space="preserve"> Thomson Reuters </w:t>
            </w:r>
            <w:r>
              <w:t>компаниясы</w:t>
            </w:r>
            <w:r>
              <w:rPr>
                <w:lang w:val="en-US"/>
              </w:rPr>
              <w:t xml:space="preserve"> </w:t>
            </w:r>
            <w:r>
              <w:t>есептейтін</w:t>
            </w:r>
            <w:r>
              <w:rPr>
                <w:lang w:val="en-US"/>
              </w:rPr>
              <w:t xml:space="preserve"> </w:t>
            </w:r>
            <w:r>
              <w:t>импакт</w:t>
            </w:r>
            <w:r>
              <w:rPr>
                <w:lang w:val="en-US"/>
              </w:rPr>
              <w:t>-</w:t>
            </w:r>
            <w:r>
              <w:t>факторды</w:t>
            </w:r>
            <w:r>
              <w:rPr>
                <w:lang w:val="en-US"/>
              </w:rPr>
              <w:t xml:space="preserve"> (IF) </w:t>
            </w:r>
            <w:r>
              <w:t>немесе</w:t>
            </w:r>
            <w:r>
              <w:rPr>
                <w:lang w:val="en-US"/>
              </w:rPr>
              <w:t xml:space="preserve"> Scopus-</w:t>
            </w:r>
            <w:r>
              <w:t>та</w:t>
            </w:r>
            <w:r>
              <w:rPr>
                <w:lang w:val="en-US"/>
              </w:rPr>
              <w:t xml:space="preserve"> </w:t>
            </w:r>
            <w:r>
              <w:t>индекстелетін</w:t>
            </w:r>
            <w:r>
              <w:rPr>
                <w:lang w:val="en-US"/>
              </w:rPr>
              <w:t xml:space="preserve"> </w:t>
            </w:r>
            <w:r>
              <w:t>журналдар</w:t>
            </w:r>
            <w:r>
              <w:rPr>
                <w:lang w:val="en-US"/>
              </w:rPr>
              <w:t xml:space="preserve"> </w:t>
            </w:r>
            <w:r>
              <w:t>үшін</w:t>
            </w:r>
            <w:r>
              <w:rPr>
                <w:lang w:val="en-US"/>
              </w:rPr>
              <w:t xml:space="preserve"> </w:t>
            </w:r>
            <w:r>
              <w:t>нормаланған</w:t>
            </w:r>
            <w:r>
              <w:rPr>
                <w:lang w:val="en-US"/>
              </w:rPr>
              <w:t xml:space="preserve"> SJR (SCImago Journal Ranking) </w:t>
            </w:r>
            <w:r>
              <w:t>индексін</w:t>
            </w:r>
            <w:r>
              <w:rPr>
                <w:lang w:val="en-US"/>
              </w:rPr>
              <w:t xml:space="preserve"> </w:t>
            </w:r>
            <w:r>
              <w:t>ескере</w:t>
            </w:r>
            <w:r>
              <w:rPr>
                <w:lang w:val="en-US"/>
              </w:rPr>
              <w:t xml:space="preserve"> </w:t>
            </w:r>
            <w:r>
              <w:t>отырып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 xml:space="preserve">PubMed дерекқорына енгізілген басылымдарда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 xml:space="preserve">Комитет тізбесіне енгізілген басылымдарда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7.2. Тезистер, қысқа хабарламалар, конференция материалдары: *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905EA6" w:rsidRPr="0012792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 xml:space="preserve">Web of Science, Scopus </w:t>
            </w:r>
            <w:r>
              <w:t>базаларында</w:t>
            </w:r>
            <w:r>
              <w:rPr>
                <w:lang w:val="en-US"/>
              </w:rPr>
              <w:t xml:space="preserve"> </w:t>
            </w:r>
            <w:r>
              <w:t>индекстелген</w:t>
            </w:r>
            <w:r>
              <w:rPr>
                <w:lang w:val="en-US"/>
              </w:rPr>
              <w:t xml:space="preserve"> </w:t>
            </w:r>
            <w:r>
              <w:t>конференциялар</w:t>
            </w:r>
            <w:r>
              <w:rPr>
                <w:lang w:val="en-US"/>
              </w:rPr>
              <w:t xml:space="preserve"> </w:t>
            </w:r>
            <w:r>
              <w:t>жинақтарында</w:t>
            </w:r>
            <w:r>
              <w:rPr>
                <w:lang w:val="en-US"/>
              </w:rPr>
              <w:t xml:space="preserve"> </w:t>
            </w:r>
            <w:r>
              <w:t>немесе</w:t>
            </w:r>
            <w:r>
              <w:rPr>
                <w:lang w:val="en-US"/>
              </w:rPr>
              <w:t xml:space="preserve"> </w:t>
            </w:r>
            <w:r>
              <w:t>журналдарда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7.3. Ғылыми жарияланымдарға сұраныс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10×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  <w:lang w:val="en-US"/>
              </w:rPr>
              <w:t>h-index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Web of Science немесе Scopus деректері бойынша Хирш индексінің мәні (h -exex) (Хирш индексі оның ең жоғары мәні бар база деректері бойынша ескеріледі)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905EA6" w:rsidRPr="00127928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ind w:left="-44" w:right="-45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3×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FFFFFF" w:fill="FFFFFF"/>
                <w:lang w:val="en-US"/>
              </w:rPr>
              <w:t>h-index</w:t>
            </w:r>
          </w:p>
        </w:tc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t>Қазақстандық</w:t>
            </w:r>
            <w:r>
              <w:rPr>
                <w:lang w:val="en-US"/>
              </w:rPr>
              <w:t xml:space="preserve"> </w:t>
            </w:r>
            <w:r>
              <w:t>дәйексөз</w:t>
            </w:r>
            <w:r>
              <w:rPr>
                <w:lang w:val="en-US"/>
              </w:rPr>
              <w:t xml:space="preserve"> </w:t>
            </w:r>
            <w:r>
              <w:t>базасының</w:t>
            </w:r>
            <w:r>
              <w:rPr>
                <w:lang w:val="en-US"/>
              </w:rPr>
              <w:t xml:space="preserve"> </w:t>
            </w:r>
            <w:r>
              <w:t>деректері</w:t>
            </w:r>
            <w:r>
              <w:rPr>
                <w:lang w:val="en-US"/>
              </w:rPr>
              <w:t xml:space="preserve"> </w:t>
            </w:r>
            <w:r>
              <w:t>бойынша</w:t>
            </w:r>
            <w:r>
              <w:rPr>
                <w:lang w:val="en-US"/>
              </w:rPr>
              <w:t xml:space="preserve"> </w:t>
            </w:r>
            <w:r>
              <w:t>Хирш</w:t>
            </w:r>
            <w:r>
              <w:rPr>
                <w:lang w:val="en-US"/>
              </w:rPr>
              <w:t xml:space="preserve"> </w:t>
            </w:r>
            <w:r>
              <w:t>индексінің</w:t>
            </w:r>
            <w:r>
              <w:rPr>
                <w:lang w:val="en-US"/>
              </w:rPr>
              <w:t xml:space="preserve"> (h-index) </w:t>
            </w:r>
            <w:r>
              <w:t>мәні</w:t>
            </w:r>
            <w:r>
              <w:rPr>
                <w:lang w:val="en-US"/>
              </w:rPr>
              <w:t xml:space="preserve">, </w:t>
            </w:r>
            <w:r>
              <w:t>РИНЦ</w:t>
            </w:r>
            <w:r>
              <w:rPr>
                <w:lang w:val="en-US"/>
              </w:rPr>
              <w:t>, Google Scholar (</w:t>
            </w:r>
            <w:r>
              <w:t>Хирш</w:t>
            </w:r>
            <w:r>
              <w:rPr>
                <w:lang w:val="en-US"/>
              </w:rPr>
              <w:t xml:space="preserve"> </w:t>
            </w:r>
            <w:r>
              <w:t>индексі</w:t>
            </w:r>
            <w:r>
              <w:rPr>
                <w:lang w:val="en-US"/>
              </w:rPr>
              <w:t xml:space="preserve"> </w:t>
            </w:r>
            <w:r>
              <w:t>оның</w:t>
            </w:r>
            <w:r>
              <w:rPr>
                <w:lang w:val="en-US"/>
              </w:rPr>
              <w:t xml:space="preserve"> </w:t>
            </w:r>
            <w:r>
              <w:t>ең</w:t>
            </w:r>
            <w:r>
              <w:rPr>
                <w:lang w:val="en-US"/>
              </w:rPr>
              <w:t xml:space="preserve"> </w:t>
            </w:r>
            <w:r>
              <w:t>жоғары</w:t>
            </w:r>
            <w:r>
              <w:rPr>
                <w:lang w:val="en-US"/>
              </w:rPr>
              <w:t xml:space="preserve"> </w:t>
            </w:r>
            <w:r>
              <w:t>мәні</w:t>
            </w:r>
            <w:r>
              <w:rPr>
                <w:lang w:val="en-US"/>
              </w:rPr>
              <w:t xml:space="preserve"> </w:t>
            </w:r>
            <w:r>
              <w:t>бар</w:t>
            </w:r>
            <w:r>
              <w:rPr>
                <w:lang w:val="en-US"/>
              </w:rPr>
              <w:t xml:space="preserve"> </w:t>
            </w:r>
            <w:r>
              <w:t>базаның</w:t>
            </w:r>
            <w:r>
              <w:rPr>
                <w:lang w:val="en-US"/>
              </w:rPr>
              <w:t xml:space="preserve"> </w:t>
            </w:r>
            <w:r>
              <w:t>деректері</w:t>
            </w:r>
            <w:r>
              <w:rPr>
                <w:lang w:val="en-US"/>
              </w:rPr>
              <w:t xml:space="preserve"> </w:t>
            </w:r>
            <w:r>
              <w:t>бойынша</w:t>
            </w:r>
            <w:r>
              <w:rPr>
                <w:lang w:val="en-US"/>
              </w:rPr>
              <w:t xml:space="preserve"> </w:t>
            </w:r>
            <w:r>
              <w:t>ескеріледі</w:t>
            </w:r>
            <w:r>
              <w:rPr>
                <w:lang w:val="en-US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7.4. Конференцияға баяндамамен қатысу: *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алыс шет елдердің конференцияларында ауызша баяндама: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таяу</w:t>
            </w:r>
            <w:r>
              <w:t xml:space="preserve"> шет елдердің конференцияларында ауызша баяндама: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Қазақстан Республикасының аумағындағы конференциялардағы ауызша баяндама: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алыс шет елдердің конференцияларындағы постерлік баяндама: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таяу</w:t>
            </w:r>
            <w:r>
              <w:t xml:space="preserve"> шет елдердің конференцияларында постерлік баяндама: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Қазақстан Республикасының аумағындағы конференциялардағы постерлік баяндама: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40" w:lineRule="auto"/>
              <w:jc w:val="center"/>
            </w:pP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7.5. Патенттер мен қауіпсіздік құжаттары: *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6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Халықаралық патент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Ұлттық патент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Зияткерлік меншік объектісіне куәлік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153" w:type="pct"/>
            <w:vMerge w:val="restart"/>
            <w:tcBorders>
              <w:top w:val="none" w:sz="4" w:space="0" w:color="000000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8</w:t>
            </w:r>
          </w:p>
        </w:tc>
        <w:tc>
          <w:tcPr>
            <w:tcW w:w="741" w:type="pct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Соңғы үш жылдағы ұйымдастыру және ұйымдастыру-әдістемелік жұмыс *</w:t>
            </w: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8.1. Диссертациялық кеңестердің, кеңестердің, комиссиялардың, комитеттердің, жұмыс топтарының жұмысына қатысу: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rPr>
          <w:trHeight w:val="37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ind w:left="-219" w:right="-18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халықаралық деңгейде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республикалық деңгейде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6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0,5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аймақтық деңгейде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 w:rsidRPr="00127928">
        <w:trPr>
          <w:trHeight w:val="6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>8.2.</w:t>
            </w:r>
            <w:r>
              <w:t>ҚР</w:t>
            </w:r>
            <w:r>
              <w:rPr>
                <w:lang w:val="en-US"/>
              </w:rPr>
              <w:t xml:space="preserve"> </w:t>
            </w:r>
            <w:r>
              <w:t>ДСМ</w:t>
            </w:r>
            <w:r>
              <w:rPr>
                <w:lang w:val="en-US"/>
              </w:rPr>
              <w:t xml:space="preserve"> </w:t>
            </w:r>
            <w:r>
              <w:t>сараптамалық</w:t>
            </w:r>
            <w:r>
              <w:rPr>
                <w:lang w:val="en-US"/>
              </w:rPr>
              <w:t xml:space="preserve"> </w:t>
            </w:r>
            <w:r>
              <w:t>кеңесі</w:t>
            </w:r>
            <w:r>
              <w:rPr>
                <w:lang w:val="en-US"/>
              </w:rPr>
              <w:t xml:space="preserve"> / </w:t>
            </w:r>
            <w:r>
              <w:t>ҚР</w:t>
            </w:r>
            <w:r>
              <w:rPr>
                <w:lang w:val="en-US"/>
              </w:rPr>
              <w:t xml:space="preserve"> </w:t>
            </w:r>
            <w:r>
              <w:t>ДСМ</w:t>
            </w:r>
            <w:r>
              <w:rPr>
                <w:lang w:val="en-US"/>
              </w:rPr>
              <w:t xml:space="preserve"> </w:t>
            </w:r>
            <w:r>
              <w:t>медициналық</w:t>
            </w:r>
            <w:r>
              <w:rPr>
                <w:lang w:val="en-US"/>
              </w:rPr>
              <w:t xml:space="preserve"> </w:t>
            </w:r>
            <w:r>
              <w:t>қызметтердің</w:t>
            </w:r>
            <w:r>
              <w:rPr>
                <w:lang w:val="en-US"/>
              </w:rPr>
              <w:t xml:space="preserve"> </w:t>
            </w:r>
            <w:r>
              <w:t>сапасы</w:t>
            </w:r>
            <w:r>
              <w:rPr>
                <w:lang w:val="en-US"/>
              </w:rPr>
              <w:t xml:space="preserve"> </w:t>
            </w:r>
            <w:r>
              <w:t>жөніндегі</w:t>
            </w:r>
            <w:r>
              <w:rPr>
                <w:lang w:val="en-US"/>
              </w:rPr>
              <w:t xml:space="preserve"> </w:t>
            </w:r>
            <w:r>
              <w:t>біріккен</w:t>
            </w:r>
            <w:r>
              <w:rPr>
                <w:lang w:val="en-US"/>
              </w:rPr>
              <w:t xml:space="preserve"> </w:t>
            </w:r>
            <w:r>
              <w:t>комиссиясы</w:t>
            </w:r>
            <w:r>
              <w:rPr>
                <w:lang w:val="en-US"/>
              </w:rPr>
              <w:t xml:space="preserve"> </w:t>
            </w:r>
            <w:r>
              <w:t>бекіткен</w:t>
            </w:r>
            <w:r>
              <w:rPr>
                <w:lang w:val="en-US"/>
              </w:rPr>
              <w:t xml:space="preserve"> </w:t>
            </w:r>
            <w:r>
              <w:t>диагностика</w:t>
            </w:r>
            <w:r>
              <w:rPr>
                <w:lang w:val="en-US"/>
              </w:rPr>
              <w:t xml:space="preserve"> </w:t>
            </w:r>
            <w:r>
              <w:t>мен</w:t>
            </w:r>
            <w:r>
              <w:rPr>
                <w:lang w:val="en-US"/>
              </w:rPr>
              <w:t xml:space="preserve"> </w:t>
            </w:r>
            <w:r>
              <w:t>емдеудің</w:t>
            </w:r>
            <w:r>
              <w:rPr>
                <w:lang w:val="en-US"/>
              </w:rPr>
              <w:t xml:space="preserve"> </w:t>
            </w:r>
            <w:r>
              <w:t>клиникалық</w:t>
            </w:r>
            <w:r>
              <w:rPr>
                <w:lang w:val="en-US"/>
              </w:rPr>
              <w:t xml:space="preserve"> </w:t>
            </w:r>
            <w:r>
              <w:t>хаттамаларын</w:t>
            </w:r>
            <w:r>
              <w:rPr>
                <w:lang w:val="en-US"/>
              </w:rPr>
              <w:t xml:space="preserve"> </w:t>
            </w:r>
            <w:r>
              <w:t>әзірлеуге</w:t>
            </w:r>
            <w:r>
              <w:rPr>
                <w:lang w:val="en-US"/>
              </w:rPr>
              <w:t xml:space="preserve"> </w:t>
            </w:r>
            <w:r>
              <w:t>қатысу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EA6" w:rsidRPr="00127928">
        <w:trPr>
          <w:trHeight w:val="6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>8.3. COVID-19-</w:t>
            </w:r>
            <w:r>
              <w:t>мен</w:t>
            </w:r>
            <w:r>
              <w:rPr>
                <w:lang w:val="en-US"/>
              </w:rPr>
              <w:t xml:space="preserve"> </w:t>
            </w:r>
            <w:r>
              <w:t>күреске</w:t>
            </w:r>
            <w:r>
              <w:rPr>
                <w:lang w:val="en-US"/>
              </w:rPr>
              <w:t xml:space="preserve"> </w:t>
            </w:r>
            <w:r>
              <w:t>қатысу</w:t>
            </w:r>
            <w:r>
              <w:rPr>
                <w:lang w:val="en-US"/>
              </w:rPr>
              <w:t xml:space="preserve"> </w:t>
            </w:r>
            <w:r>
              <w:t>дәрежесі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6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белсенді қатысады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A6">
        <w:trPr>
          <w:trHeight w:val="6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қызығушылық танытады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A6">
        <w:trPr>
          <w:trHeight w:val="6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қатыспайды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A6" w:rsidRPr="00127928">
        <w:trPr>
          <w:trHeight w:val="60"/>
        </w:trPr>
        <w:tc>
          <w:tcPr>
            <w:tcW w:w="153" w:type="pct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A6" w:rsidRDefault="0071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741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Соңғы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жылда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әлеуетті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293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99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 xml:space="preserve">9.1. </w:t>
            </w:r>
            <w:r>
              <w:t>Академиялық</w:t>
            </w:r>
            <w:r>
              <w:rPr>
                <w:lang w:val="en-US"/>
              </w:rPr>
              <w:t xml:space="preserve"> </w:t>
            </w:r>
            <w:r>
              <w:t>ұтқырлық</w:t>
            </w:r>
            <w:r>
              <w:rPr>
                <w:lang w:val="en-US"/>
              </w:rPr>
              <w:t xml:space="preserve"> </w:t>
            </w:r>
            <w:r>
              <w:t>бағдарламаларына</w:t>
            </w:r>
            <w:r>
              <w:rPr>
                <w:lang w:val="en-US"/>
              </w:rPr>
              <w:t xml:space="preserve"> </w:t>
            </w:r>
            <w:r>
              <w:t>қатысу</w:t>
            </w:r>
            <w:r>
              <w:rPr>
                <w:lang w:val="en-US"/>
              </w:rPr>
              <w:t xml:space="preserve"> (</w:t>
            </w:r>
            <w:r>
              <w:t>ұзақтығы</w:t>
            </w:r>
            <w:r>
              <w:rPr>
                <w:lang w:val="en-US"/>
              </w:rPr>
              <w:t xml:space="preserve"> </w:t>
            </w:r>
            <w:r>
              <w:t>кемінде</w:t>
            </w:r>
            <w:r>
              <w:rPr>
                <w:lang w:val="en-US"/>
              </w:rPr>
              <w:t xml:space="preserve"> 2 </w:t>
            </w:r>
            <w:r>
              <w:t>апта</w:t>
            </w:r>
            <w:r>
              <w:rPr>
                <w:lang w:val="en-US"/>
              </w:rPr>
              <w:t>):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ind w:right="-150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ind w:right="-150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60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20</w:t>
            </w:r>
          </w:p>
        </w:tc>
        <w:tc>
          <w:tcPr>
            <w:tcW w:w="199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шетелдік жоғары оқу орындарында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60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15</w:t>
            </w:r>
          </w:p>
        </w:tc>
        <w:tc>
          <w:tcPr>
            <w:tcW w:w="199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ҚР жоғары оқу орындарында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 w:rsidRPr="00127928">
        <w:trPr>
          <w:trHeight w:val="60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99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 xml:space="preserve">9.2. </w:t>
            </w:r>
            <w:r>
              <w:t>Медициналық</w:t>
            </w:r>
            <w:r>
              <w:rPr>
                <w:lang w:val="en-US"/>
              </w:rPr>
              <w:t xml:space="preserve"> </w:t>
            </w:r>
            <w:r>
              <w:t>білім</w:t>
            </w:r>
            <w:r>
              <w:rPr>
                <w:lang w:val="en-US"/>
              </w:rPr>
              <w:t xml:space="preserve"> </w:t>
            </w:r>
            <w:r>
              <w:t>беру</w:t>
            </w:r>
            <w:r>
              <w:rPr>
                <w:lang w:val="en-US"/>
              </w:rPr>
              <w:t xml:space="preserve"> </w:t>
            </w:r>
            <w:r>
              <w:t>мәселелері</w:t>
            </w:r>
            <w:r>
              <w:rPr>
                <w:lang w:val="en-US"/>
              </w:rPr>
              <w:t xml:space="preserve"> </w:t>
            </w:r>
            <w:r>
              <w:t>бойынша</w:t>
            </w:r>
            <w:r>
              <w:rPr>
                <w:lang w:val="en-US"/>
              </w:rPr>
              <w:t xml:space="preserve"> </w:t>
            </w:r>
            <w:r>
              <w:t>әлеуетті</w:t>
            </w:r>
            <w:r>
              <w:rPr>
                <w:lang w:val="en-US"/>
              </w:rPr>
              <w:t xml:space="preserve"> </w:t>
            </w:r>
            <w:r>
              <w:t>арттыру</w:t>
            </w:r>
            <w:r>
              <w:rPr>
                <w:lang w:val="en-US"/>
              </w:rPr>
              <w:t xml:space="preserve"> </w:t>
            </w:r>
            <w:r>
              <w:t>курстарына</w:t>
            </w:r>
            <w:r>
              <w:rPr>
                <w:lang w:val="en-US"/>
              </w:rPr>
              <w:t xml:space="preserve"> </w:t>
            </w:r>
            <w:r>
              <w:t>және</w:t>
            </w:r>
            <w:r>
              <w:rPr>
                <w:lang w:val="en-US"/>
              </w:rPr>
              <w:t xml:space="preserve"> </w:t>
            </w:r>
            <w:r>
              <w:t>семинарларға</w:t>
            </w:r>
            <w:r>
              <w:rPr>
                <w:lang w:val="en-US"/>
              </w:rPr>
              <w:t xml:space="preserve">, </w:t>
            </w:r>
            <w:r>
              <w:t>мастер</w:t>
            </w:r>
            <w:r>
              <w:rPr>
                <w:lang w:val="en-US"/>
              </w:rPr>
              <w:t>-</w:t>
            </w:r>
            <w:r>
              <w:t>кластарға</w:t>
            </w:r>
            <w:r>
              <w:rPr>
                <w:lang w:val="en-US"/>
              </w:rPr>
              <w:t xml:space="preserve"> </w:t>
            </w:r>
            <w:r>
              <w:t>қатысу</w:t>
            </w:r>
            <w:r>
              <w:rPr>
                <w:lang w:val="en-US"/>
              </w:rPr>
              <w:t>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ind w:right="-150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ind w:right="-150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60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15</w:t>
            </w:r>
          </w:p>
        </w:tc>
        <w:tc>
          <w:tcPr>
            <w:tcW w:w="199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шетелде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60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9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ҚР-да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 w:rsidRPr="00127928">
        <w:trPr>
          <w:trHeight w:val="60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99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 xml:space="preserve">9.3. </w:t>
            </w:r>
            <w:r>
              <w:t>Кәсіптік</w:t>
            </w:r>
            <w:r>
              <w:rPr>
                <w:lang w:val="en-US"/>
              </w:rPr>
              <w:t xml:space="preserve"> </w:t>
            </w:r>
            <w:r>
              <w:t>қауымдастықтар</w:t>
            </w:r>
            <w:r>
              <w:rPr>
                <w:lang w:val="en-US"/>
              </w:rPr>
              <w:t xml:space="preserve"> </w:t>
            </w:r>
            <w:r>
              <w:t>мен</w:t>
            </w:r>
            <w:r>
              <w:rPr>
                <w:lang w:val="en-US"/>
              </w:rPr>
              <w:t xml:space="preserve"> </w:t>
            </w:r>
            <w:r>
              <w:t>бірлестіктерге</w:t>
            </w:r>
            <w:r>
              <w:rPr>
                <w:lang w:val="en-US"/>
              </w:rPr>
              <w:t xml:space="preserve"> </w:t>
            </w:r>
            <w:r>
              <w:t>жеке</w:t>
            </w:r>
            <w:r>
              <w:rPr>
                <w:lang w:val="en-US"/>
              </w:rPr>
              <w:t xml:space="preserve"> </w:t>
            </w:r>
            <w:r>
              <w:t>мүшелік</w:t>
            </w:r>
            <w:r>
              <w:rPr>
                <w:lang w:val="en-US"/>
              </w:rPr>
              <w:t xml:space="preserve"> (</w:t>
            </w:r>
            <w:r>
              <w:t>конкурс</w:t>
            </w:r>
            <w:r>
              <w:rPr>
                <w:lang w:val="en-US"/>
              </w:rPr>
              <w:t xml:space="preserve"> </w:t>
            </w:r>
            <w:r>
              <w:t>өткізу</w:t>
            </w:r>
            <w:r>
              <w:rPr>
                <w:lang w:val="en-US"/>
              </w:rPr>
              <w:t xml:space="preserve"> </w:t>
            </w:r>
            <w:r>
              <w:t>сәтінде</w:t>
            </w:r>
            <w:r>
              <w:rPr>
                <w:lang w:val="en-US"/>
              </w:rPr>
              <w:t xml:space="preserve"> </w:t>
            </w:r>
            <w:r>
              <w:t>қолданыста</w:t>
            </w:r>
            <w:r>
              <w:rPr>
                <w:lang w:val="en-US"/>
              </w:rPr>
              <w:t xml:space="preserve"> </w:t>
            </w:r>
            <w:r>
              <w:t>болады</w:t>
            </w:r>
            <w:r>
              <w:rPr>
                <w:lang w:val="en-US"/>
              </w:rPr>
              <w:t>):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60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5</w:t>
            </w:r>
          </w:p>
        </w:tc>
        <w:tc>
          <w:tcPr>
            <w:tcW w:w="199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халықаралық деңгейде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60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199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ұлттық деңгейде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6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8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Соңғы үш жылда инновациялық технологияларды енгізу (үміткердің авторлығы зияткерлік меншік туралы куәлікпен немесе патентпен расталған) *</w:t>
            </w:r>
          </w:p>
        </w:tc>
        <w:tc>
          <w:tcPr>
            <w:tcW w:w="293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15</w:t>
            </w:r>
          </w:p>
        </w:tc>
        <w:tc>
          <w:tcPr>
            <w:tcW w:w="199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Тіркеудің және Ұлттық тізілімдерге енгізудің ресми рәсімінен өткен немесе денсаулық сақтау саласындағы уәкілетті орган қолдануға мақұлданған әзірлемелер (дәрілік препараттар, биологиялық белсенді заттар, медициналық мақсаттағы әдістер)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A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15</w:t>
            </w:r>
          </w:p>
        </w:tc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ҚР ДСМ сараптамалық кеңесі / ҚР ДСМ медициналық қызметтердің сапасы жөніндегі біріккен комиссия қолдануға рұқсат берген диагностиканың, емдеудің және медициналық оңалтудың жаңа технологиялары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A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Ғылыми әзірлемелерді енгізу (енгізу актісін қоса бере отырып)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 w:rsidRPr="00127928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t>Оқытудың</w:t>
            </w:r>
            <w:r>
              <w:rPr>
                <w:lang w:val="en-US"/>
              </w:rPr>
              <w:t xml:space="preserve"> </w:t>
            </w:r>
            <w:r>
              <w:t>инновациялық</w:t>
            </w:r>
            <w:r>
              <w:rPr>
                <w:lang w:val="en-US"/>
              </w:rPr>
              <w:t xml:space="preserve"> </w:t>
            </w:r>
            <w:r>
              <w:t>технологияларын</w:t>
            </w:r>
            <w:r>
              <w:rPr>
                <w:lang w:val="en-US"/>
              </w:rPr>
              <w:t xml:space="preserve"> </w:t>
            </w:r>
            <w:r>
              <w:t>әзірлеу</w:t>
            </w:r>
            <w:r>
              <w:rPr>
                <w:lang w:val="en-US"/>
              </w:rPr>
              <w:t xml:space="preserve"> </w:t>
            </w:r>
            <w:r>
              <w:t>немесе</w:t>
            </w:r>
            <w:r>
              <w:rPr>
                <w:lang w:val="en-US"/>
              </w:rPr>
              <w:t xml:space="preserve"> </w:t>
            </w:r>
            <w:r>
              <w:t>енгізу</w:t>
            </w:r>
            <w:r>
              <w:rPr>
                <w:lang w:val="en-US"/>
              </w:rPr>
              <w:t xml:space="preserve"> (</w:t>
            </w:r>
            <w:r>
              <w:t>енгізу</w:t>
            </w:r>
            <w:r>
              <w:rPr>
                <w:lang w:val="en-US"/>
              </w:rPr>
              <w:t xml:space="preserve"> </w:t>
            </w:r>
            <w:r>
              <w:t>актісін</w:t>
            </w:r>
            <w:r>
              <w:rPr>
                <w:lang w:val="en-US"/>
              </w:rPr>
              <w:t xml:space="preserve"> </w:t>
            </w:r>
            <w:r>
              <w:t>қоса</w:t>
            </w:r>
            <w:r>
              <w:rPr>
                <w:lang w:val="en-US"/>
              </w:rPr>
              <w:t xml:space="preserve"> </w:t>
            </w:r>
            <w:r>
              <w:t>бере</w:t>
            </w:r>
            <w:r>
              <w:rPr>
                <w:lang w:val="en-US"/>
              </w:rPr>
              <w:t xml:space="preserve"> </w:t>
            </w:r>
            <w:r>
              <w:t>отырып</w:t>
            </w:r>
            <w:r>
              <w:rPr>
                <w:lang w:val="en-US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305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11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A6" w:rsidRDefault="00715ACB">
            <w:pPr>
              <w:spacing w:after="0" w:line="240" w:lineRule="auto"/>
              <w:jc w:val="both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Ағылшын тілін білу </w:t>
            </w:r>
            <w:r>
              <w:rPr>
                <w:rStyle w:val="s0"/>
                <w:sz w:val="24"/>
                <w:szCs w:val="24"/>
              </w:rPr>
              <w:lastRenderedPageBreak/>
              <w:t>(сертификатпен расталған)</w:t>
            </w: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Advance Деңгейі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905EA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7</w:t>
            </w:r>
          </w:p>
        </w:tc>
        <w:tc>
          <w:tcPr>
            <w:tcW w:w="199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Upper-Intermediate Деңгейі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1997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rPr>
                <w:rStyle w:val="s0"/>
                <w:sz w:val="24"/>
                <w:szCs w:val="24"/>
                <w:lang w:val="en-US"/>
              </w:rPr>
              <w:t>Intermediate</w:t>
            </w:r>
            <w:r>
              <w:t xml:space="preserve"> Деңгей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</w:tbl>
    <w:p w:rsidR="00905EA6" w:rsidRDefault="00715ACB">
      <w:pPr>
        <w:spacing w:after="0" w:line="240" w:lineRule="auto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lastRenderedPageBreak/>
        <w:t>Ескертпелер:</w:t>
      </w:r>
    </w:p>
    <w:p w:rsidR="00905EA6" w:rsidRDefault="00715ACB">
      <w:pPr>
        <w:spacing w:after="0" w:line="240" w:lineRule="auto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* балл көрсеткіштің тиісті компонентінің әрбір бірлігі үшін беріледі, осы көрсеткіштің бағасы көрсеткіштің барлық компоненттері бойынша балл сомасын білдіреді;</w:t>
      </w:r>
    </w:p>
    <w:p w:rsidR="00905EA6" w:rsidRDefault="00715ACB">
      <w:pPr>
        <w:spacing w:after="0" w:line="240" w:lineRule="auto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** үміткердің 11 көрсеткіштің кемінде 8-достижения жетістіктері болуы тиіс</w:t>
      </w:r>
    </w:p>
    <w:p w:rsidR="00905EA6" w:rsidRDefault="00715ACB">
      <w:pPr>
        <w:spacing w:after="0" w:line="240" w:lineRule="auto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*** Әрбір көрсеткіш бойынша конкурсқа қатысушы «конкурсанттың көрсеткіштің көрсетілген компонентіне сәйкестігі туралы ақпарат» бағанында ақпарат толтырады және растайтын құжат ұсыны</w:t>
      </w:r>
      <w:r>
        <w:rPr>
          <w:rStyle w:val="s0"/>
          <w:i/>
          <w:sz w:val="24"/>
          <w:szCs w:val="24"/>
        </w:rPr>
        <w:t>лады:</w:t>
      </w:r>
    </w:p>
    <w:p w:rsidR="00905EA6" w:rsidRDefault="00715ACB">
      <w:pPr>
        <w:spacing w:after="0" w:line="240" w:lineRule="auto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– 1-көрсеткіш бойынша-ғылыми дәреже/атақ беру туралы дипломның көшірмесі;</w:t>
      </w:r>
    </w:p>
    <w:p w:rsidR="00905EA6" w:rsidRDefault="00715ACB">
      <w:pPr>
        <w:spacing w:after="0" w:line="240" w:lineRule="auto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– 2-көрсеткіш бойынша-ұйымның жауапты тұлғасы қол қойған «оқытушы студенттердің көзімен» тәуелсіз сауалнамасының нәтижелері бар ресми анықтама (хаттамадан үзінді немесе хаттама</w:t>
      </w:r>
      <w:r>
        <w:rPr>
          <w:rStyle w:val="s0"/>
          <w:i/>
          <w:sz w:val="24"/>
          <w:szCs w:val="24"/>
        </w:rPr>
        <w:t>) ;</w:t>
      </w:r>
    </w:p>
    <w:p w:rsidR="00905EA6" w:rsidRDefault="00715ACB">
      <w:pPr>
        <w:spacing w:after="0" w:line="240" w:lineRule="auto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– 3-көрсеткіш бойынша-титулдық беттің және айналымның сканері, мақұлдау / бекіту туралы хаттаманың көшірмесі;</w:t>
      </w:r>
    </w:p>
    <w:p w:rsidR="00905EA6" w:rsidRDefault="00715ACB">
      <w:pPr>
        <w:spacing w:after="0" w:line="240" w:lineRule="auto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– 4 көрсеткіш бойынша-дипломдардың, грамоталардың, жарияланған мақалалар мен тезистердің көшірмелері;</w:t>
      </w:r>
    </w:p>
    <w:p w:rsidR="00905EA6" w:rsidRDefault="00715ACB">
      <w:pPr>
        <w:spacing w:after="0" w:line="240" w:lineRule="auto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– 5-көрсеткіш бойынша-ғылыми жетекшінің/</w:t>
      </w:r>
      <w:r>
        <w:rPr>
          <w:rStyle w:val="s0"/>
          <w:i/>
          <w:sz w:val="24"/>
          <w:szCs w:val="24"/>
        </w:rPr>
        <w:t>консультанттың т. а. ә. көрсетілген магистранттардың, докторанттардың қорғалған диссертациялық жұмыстарының авторефераттарының көшірмелері;</w:t>
      </w:r>
    </w:p>
    <w:p w:rsidR="00905EA6" w:rsidRDefault="00715ACB">
      <w:pPr>
        <w:spacing w:after="0" w:line="240" w:lineRule="auto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- 6-көрсеткіш бойынша-уақытша ғылыми ұжымды бекіту туралы бұйрықтардың көшірмелері, орындаушымен жасалған шарттардың</w:t>
      </w:r>
      <w:r>
        <w:rPr>
          <w:rStyle w:val="s0"/>
          <w:i/>
          <w:sz w:val="24"/>
          <w:szCs w:val="24"/>
        </w:rPr>
        <w:t xml:space="preserve"> көшірмелері;</w:t>
      </w:r>
    </w:p>
    <w:p w:rsidR="00905EA6" w:rsidRDefault="00715ACB">
      <w:pPr>
        <w:spacing w:after="0" w:line="240" w:lineRule="auto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- 7-көрсеткіш бойынша-жарияланымдардың, патенттердің, тезистердің, конференция бағдарламасымен конференцияға қатысушының сертификатының сканері, Хирш индексінің мәні бойынша беттің ресми бейінінен басып шығару, МҒТСО-мен анықтама;</w:t>
      </w:r>
    </w:p>
    <w:p w:rsidR="00905EA6" w:rsidRDefault="00715ACB">
      <w:pPr>
        <w:spacing w:after="0" w:line="240" w:lineRule="auto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- 8-көрсеткіш бойынша-кеңеске, комиссияға, жұмыс тобына мүшелігін растайтын бұйрықтың көшірмесі, хаттамаларды әзірлеушілердің тізімін бекіту туралы бұйрықтың көшірмесі;</w:t>
      </w:r>
    </w:p>
    <w:p w:rsidR="00905EA6" w:rsidRDefault="00715ACB">
      <w:pPr>
        <w:spacing w:after="0" w:line="240" w:lineRule="auto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– 9-көрсеткіш бойынша-іссапарға жіберу туралы бұйрықтың көшірмесі, оқу туралы сертифика</w:t>
      </w:r>
      <w:r>
        <w:rPr>
          <w:rStyle w:val="s0"/>
          <w:i/>
          <w:sz w:val="24"/>
          <w:szCs w:val="24"/>
        </w:rPr>
        <w:t>ттың көшірмесі, мүшелік туралы куәліктің/сертификаттың көшірмесі;</w:t>
      </w:r>
    </w:p>
    <w:p w:rsidR="00905EA6" w:rsidRDefault="00715ACB">
      <w:pPr>
        <w:spacing w:after="0" w:line="240" w:lineRule="auto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- 10 – көрсеткіш бойынша-тіркеу туралы куәліктің көшірмесі, Сараптамалық кеңес хаттамасының, ОКК көшірмесі, енгізу актісінің көшірмесі, зияткерлік меншік туралы куәліктің немесе авторлықты р</w:t>
      </w:r>
      <w:r>
        <w:rPr>
          <w:rStyle w:val="s0"/>
          <w:i/>
          <w:sz w:val="24"/>
          <w:szCs w:val="24"/>
        </w:rPr>
        <w:t>астайтын патенттің көшірмесі;</w:t>
      </w:r>
    </w:p>
    <w:p w:rsidR="00905EA6" w:rsidRDefault="00715ACB">
      <w:pPr>
        <w:spacing w:after="0" w:line="240" w:lineRule="auto"/>
        <w:rPr>
          <w:rStyle w:val="s1"/>
          <w:sz w:val="28"/>
          <w:szCs w:val="28"/>
        </w:rPr>
        <w:sectPr w:rsidR="00905EA6">
          <w:pgSz w:w="16838" w:h="11906" w:orient="landscape"/>
          <w:pgMar w:top="1418" w:right="1134" w:bottom="851" w:left="1134" w:header="709" w:footer="709" w:gutter="0"/>
          <w:pgNumType w:start="14"/>
          <w:cols w:space="720"/>
          <w:docGrid w:linePitch="360"/>
        </w:sectPr>
      </w:pPr>
      <w:r>
        <w:rPr>
          <w:rStyle w:val="s0"/>
          <w:i/>
          <w:sz w:val="24"/>
          <w:szCs w:val="24"/>
        </w:rPr>
        <w:t>- 11-көрсеткіш бойынша-TOEFL, ILETS сертификатының көшірмесі.</w:t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4-қосымша</w:t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әдістемелік</w:t>
      </w:r>
      <w:r>
        <w:rPr>
          <w:rFonts w:ascii="Times New Roman" w:hAnsi="Times New Roman" w:cs="Times New Roman"/>
          <w:bCs/>
          <w:sz w:val="28"/>
          <w:szCs w:val="28"/>
        </w:rPr>
        <w:t xml:space="preserve"> ұсыныстарға </w:t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 өткізу бойынша </w:t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атақ беру </w:t>
      </w:r>
    </w:p>
    <w:p w:rsidR="00905EA6" w:rsidRDefault="00715ACB">
      <w:pPr>
        <w:spacing w:after="0" w:line="240" w:lineRule="auto"/>
        <w:jc w:val="right"/>
        <w:rPr>
          <w:rStyle w:val="s1"/>
        </w:rPr>
      </w:pPr>
      <w:r>
        <w:rPr>
          <w:rFonts w:ascii="Times New Roman" w:hAnsi="Times New Roman" w:cs="Times New Roman"/>
          <w:bCs/>
          <w:sz w:val="28"/>
          <w:szCs w:val="28"/>
        </w:rPr>
        <w:t>«Медицина үздігі - 202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05EA6" w:rsidRDefault="00715ACB">
      <w:pPr>
        <w:spacing w:after="0" w:line="240" w:lineRule="auto"/>
        <w:jc w:val="center"/>
        <w:rPr>
          <w:rStyle w:val="s1"/>
          <w:color w:val="FF0000"/>
          <w:sz w:val="28"/>
          <w:szCs w:val="28"/>
        </w:rPr>
      </w:pPr>
      <w:r>
        <w:rPr>
          <w:rStyle w:val="s1"/>
          <w:sz w:val="28"/>
          <w:szCs w:val="28"/>
        </w:rPr>
        <w:t>«Медицина колледжінің үздік оқытушысы»</w:t>
      </w:r>
      <w:r>
        <w:rPr>
          <w:rStyle w:val="s1"/>
          <w:sz w:val="28"/>
          <w:szCs w:val="28"/>
        </w:rPr>
        <w:t xml:space="preserve"> атағын беруге үміткердің жұмысын бағалаудың сапалық және сандық көрсеткіштері</w:t>
      </w:r>
    </w:p>
    <w:p w:rsidR="00905EA6" w:rsidRDefault="00715A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Конкурсанттың Т. А. Ә.___________________________________________________________________________________</w:t>
      </w:r>
    </w:p>
    <w:p w:rsidR="00905EA6" w:rsidRDefault="00715A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Конкурсанттың лауазымы 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905EA6" w:rsidRDefault="00715A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Медициналық ұйымның атауы (заңды) ______________________________________________________________________</w:t>
      </w:r>
    </w:p>
    <w:p w:rsidR="00905EA6" w:rsidRDefault="00905EA6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5000" w:type="pct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2411"/>
        <w:gridCol w:w="821"/>
        <w:gridCol w:w="5890"/>
        <w:gridCol w:w="1721"/>
        <w:gridCol w:w="3364"/>
      </w:tblGrid>
      <w:tr w:rsidR="00905EA6">
        <w:tc>
          <w:tcPr>
            <w:tcW w:w="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97" w:righ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№</w:t>
            </w:r>
          </w:p>
        </w:tc>
        <w:tc>
          <w:tcPr>
            <w:tcW w:w="862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Көрсеткіштер</w:t>
            </w:r>
          </w:p>
        </w:tc>
        <w:tc>
          <w:tcPr>
            <w:tcW w:w="229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Баға</w:t>
            </w:r>
            <w:r>
              <w:rPr>
                <w:rStyle w:val="s0"/>
                <w:sz w:val="24"/>
                <w:szCs w:val="24"/>
                <w:lang w:val="en-US"/>
              </w:rPr>
              <w:t>, балл</w:t>
            </w:r>
          </w:p>
        </w:tc>
        <w:tc>
          <w:tcPr>
            <w:tcW w:w="205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Негізгі сипаттамалары (көрсеткіштің компоненттері)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Конкурсанттың баллы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Конкурсанттың көрсеткіштің көрсетілген компонентіне сәйкестігі туралы ақпарат</w:t>
            </w:r>
            <w:r>
              <w:rPr>
                <w:rStyle w:val="aff2"/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 </w:t>
            </w:r>
            <w:r>
              <w:rPr>
                <w:rStyle w:val="aff2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4"/>
            </w:r>
          </w:p>
        </w:tc>
      </w:tr>
      <w:tr w:rsidR="00905EA6" w:rsidRPr="00127928">
        <w:tc>
          <w:tcPr>
            <w:tcW w:w="78" w:type="pct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97" w:right="-141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Академиялық, ғылыми дәрежесінің, ғылыми атағының болуы (екіден аспайтын тармақты белгілеу)</w:t>
            </w:r>
          </w:p>
          <w:p w:rsidR="00905EA6" w:rsidRDefault="00905EA6">
            <w:pPr>
              <w:pStyle w:val="afe"/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color w:val="000000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t>Қазақстан</w:t>
            </w:r>
            <w:r>
              <w:rPr>
                <w:lang w:val="en-US"/>
              </w:rPr>
              <w:t xml:space="preserve"> </w:t>
            </w:r>
            <w:r>
              <w:t>Республикасы</w:t>
            </w:r>
            <w:r>
              <w:rPr>
                <w:lang w:val="en-US"/>
              </w:rPr>
              <w:t xml:space="preserve"> </w:t>
            </w:r>
            <w:r>
              <w:t>Білім</w:t>
            </w:r>
            <w:r>
              <w:rPr>
                <w:lang w:val="en-US"/>
              </w:rPr>
              <w:t xml:space="preserve"> </w:t>
            </w:r>
            <w:r>
              <w:t>және</w:t>
            </w:r>
            <w:r>
              <w:rPr>
                <w:lang w:val="en-US"/>
              </w:rPr>
              <w:t xml:space="preserve"> </w:t>
            </w:r>
            <w:r>
              <w:t>ғылым</w:t>
            </w:r>
            <w:r>
              <w:rPr>
                <w:lang w:val="en-US"/>
              </w:rPr>
              <w:t xml:space="preserve"> </w:t>
            </w:r>
            <w:r>
              <w:t>министрлігінің</w:t>
            </w:r>
            <w:r>
              <w:rPr>
                <w:lang w:val="en-US"/>
              </w:rPr>
              <w:t xml:space="preserve"> </w:t>
            </w:r>
            <w:r>
              <w:t>Білім</w:t>
            </w:r>
            <w:r>
              <w:rPr>
                <w:lang w:val="en-US"/>
              </w:rPr>
              <w:t xml:space="preserve"> </w:t>
            </w:r>
            <w:r>
              <w:t>және</w:t>
            </w:r>
            <w:r>
              <w:rPr>
                <w:lang w:val="en-US"/>
              </w:rPr>
              <w:t xml:space="preserve"> </w:t>
            </w:r>
            <w:r>
              <w:t>ғылым</w:t>
            </w:r>
            <w:r>
              <w:rPr>
                <w:lang w:val="en-US"/>
              </w:rPr>
              <w:t xml:space="preserve"> </w:t>
            </w:r>
            <w:r>
              <w:t>саласындағы</w:t>
            </w:r>
            <w:r>
              <w:rPr>
                <w:lang w:val="en-US"/>
              </w:rPr>
              <w:t xml:space="preserve"> </w:t>
            </w:r>
            <w:r>
              <w:t>бақылау</w:t>
            </w:r>
            <w:r>
              <w:rPr>
                <w:lang w:val="en-US"/>
              </w:rPr>
              <w:t xml:space="preserve"> </w:t>
            </w:r>
            <w:r>
              <w:t>комитеті</w:t>
            </w:r>
            <w:r>
              <w:rPr>
                <w:lang w:val="en-US"/>
              </w:rPr>
              <w:t xml:space="preserve"> (</w:t>
            </w:r>
            <w:r>
              <w:t>бұдан</w:t>
            </w:r>
            <w:r>
              <w:rPr>
                <w:lang w:val="en-US"/>
              </w:rPr>
              <w:t xml:space="preserve"> </w:t>
            </w:r>
            <w:r>
              <w:t>әрі</w:t>
            </w:r>
            <w:r>
              <w:rPr>
                <w:lang w:val="en-US"/>
              </w:rPr>
              <w:t xml:space="preserve"> - </w:t>
            </w:r>
            <w:r>
              <w:t>Комитет</w:t>
            </w:r>
            <w:r>
              <w:rPr>
                <w:lang w:val="en-US"/>
              </w:rPr>
              <w:t xml:space="preserve">) </w:t>
            </w:r>
            <w:r>
              <w:t>не</w:t>
            </w:r>
            <w:r>
              <w:rPr>
                <w:lang w:val="en-US"/>
              </w:rPr>
              <w:t xml:space="preserve"> </w:t>
            </w:r>
            <w:r>
              <w:t>ҚР</w:t>
            </w:r>
            <w:r>
              <w:rPr>
                <w:lang w:val="en-US"/>
              </w:rPr>
              <w:t xml:space="preserve"> </w:t>
            </w:r>
            <w:r>
              <w:t>Жоғары</w:t>
            </w:r>
            <w:r>
              <w:rPr>
                <w:lang w:val="en-US"/>
              </w:rPr>
              <w:t xml:space="preserve"> </w:t>
            </w:r>
            <w:r>
              <w:t>аттестаттау</w:t>
            </w:r>
            <w:r>
              <w:rPr>
                <w:lang w:val="en-US"/>
              </w:rPr>
              <w:t xml:space="preserve"> </w:t>
            </w:r>
            <w:r>
              <w:t>комитеті</w:t>
            </w:r>
            <w:r>
              <w:rPr>
                <w:lang w:val="en-US"/>
              </w:rPr>
              <w:t xml:space="preserve"> (</w:t>
            </w:r>
            <w:r>
              <w:t>бұдан</w:t>
            </w:r>
            <w:r>
              <w:rPr>
                <w:lang w:val="en-US"/>
              </w:rPr>
              <w:t xml:space="preserve"> </w:t>
            </w:r>
            <w:r>
              <w:t>әрі</w:t>
            </w:r>
            <w:r>
              <w:rPr>
                <w:lang w:val="en-US"/>
              </w:rPr>
              <w:t xml:space="preserve"> - </w:t>
            </w:r>
            <w:r>
              <w:t>ЖАК</w:t>
            </w:r>
            <w:r>
              <w:rPr>
                <w:lang w:val="en-US"/>
              </w:rPr>
              <w:t xml:space="preserve">) </w:t>
            </w:r>
            <w:r>
              <w:t>не</w:t>
            </w:r>
            <w:r>
              <w:rPr>
                <w:lang w:val="en-US"/>
              </w:rPr>
              <w:t xml:space="preserve"> </w:t>
            </w:r>
            <w:r>
              <w:t>бұрынғы</w:t>
            </w:r>
            <w:r>
              <w:rPr>
                <w:lang w:val="en-US"/>
              </w:rPr>
              <w:t xml:space="preserve"> </w:t>
            </w:r>
            <w:r>
              <w:t>КСРО</w:t>
            </w:r>
            <w:r>
              <w:rPr>
                <w:lang w:val="en-US"/>
              </w:rPr>
              <w:t xml:space="preserve"> </w:t>
            </w:r>
            <w:r>
              <w:t>ЖАК</w:t>
            </w:r>
            <w:r>
              <w:rPr>
                <w:lang w:val="en-US"/>
              </w:rPr>
              <w:t xml:space="preserve"> </w:t>
            </w:r>
            <w:r>
              <w:t>берген</w:t>
            </w:r>
            <w:r>
              <w:rPr>
                <w:lang w:val="en-US"/>
              </w:rPr>
              <w:t xml:space="preserve"> </w:t>
            </w:r>
            <w:r>
              <w:t>ғылым</w:t>
            </w:r>
            <w:r>
              <w:rPr>
                <w:lang w:val="en-US"/>
              </w:rPr>
              <w:t xml:space="preserve"> </w:t>
            </w:r>
            <w:r>
              <w:t>докторы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905EA6" w:rsidRDefault="00905EA6">
            <w:pPr>
              <w:pStyle w:val="afe"/>
              <w:rPr>
                <w:color w:val="000000"/>
                <w:lang w:val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Қазақстан Республикасының ЖАК немесе КСРО ЖАК комитеті тағайындаған ғылым кандидаты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905EA6" w:rsidRDefault="00905EA6">
            <w:pPr>
              <w:pStyle w:val="afe"/>
              <w:rPr>
                <w:color w:val="000000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ҚР комитеті тағайындаған PhD докторы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905EA6" w:rsidRDefault="00905EA6">
            <w:pPr>
              <w:pStyle w:val="afe"/>
              <w:rPr>
                <w:color w:val="000000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 xml:space="preserve">Магистр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283"/>
        </w:trPr>
        <w:tc>
          <w:tcPr>
            <w:tcW w:w="78" w:type="pct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97" w:righ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862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t>Өткен</w:t>
            </w:r>
            <w:r>
              <w:rPr>
                <w:lang w:val="en-US"/>
              </w:rPr>
              <w:t xml:space="preserve"> </w:t>
            </w:r>
            <w:r>
              <w:t>жылдағы</w:t>
            </w:r>
            <w:r>
              <w:rPr>
                <w:lang w:val="en-US"/>
              </w:rPr>
              <w:t xml:space="preserve"> «</w:t>
            </w:r>
            <w:r>
              <w:t>оқытушы</w:t>
            </w:r>
            <w:r>
              <w:rPr>
                <w:lang w:val="en-US"/>
              </w:rPr>
              <w:t xml:space="preserve"> </w:t>
            </w:r>
            <w:r>
              <w:t>студенттердің</w:t>
            </w:r>
            <w:r>
              <w:rPr>
                <w:lang w:val="en-US"/>
              </w:rPr>
              <w:t xml:space="preserve"> </w:t>
            </w:r>
            <w:r>
              <w:t>көзімен</w:t>
            </w:r>
            <w:r>
              <w:rPr>
                <w:lang w:val="en-US"/>
              </w:rPr>
              <w:t xml:space="preserve">» </w:t>
            </w:r>
            <w:r>
              <w:t>тәуелсіз</w:t>
            </w:r>
            <w:r>
              <w:rPr>
                <w:lang w:val="en-US"/>
              </w:rPr>
              <w:t xml:space="preserve"> </w:t>
            </w:r>
            <w:r>
              <w:lastRenderedPageBreak/>
              <w:t>сауалнама</w:t>
            </w:r>
            <w:r>
              <w:rPr>
                <w:lang w:val="en-US"/>
              </w:rPr>
              <w:t xml:space="preserve"> </w:t>
            </w:r>
            <w:r>
              <w:t>нәтижелерін</w:t>
            </w:r>
            <w:r>
              <w:rPr>
                <w:lang w:val="en-US"/>
              </w:rPr>
              <w:t xml:space="preserve"> </w:t>
            </w:r>
            <w:r>
              <w:t>ескере</w:t>
            </w:r>
            <w:r>
              <w:rPr>
                <w:lang w:val="en-US"/>
              </w:rPr>
              <w:t xml:space="preserve"> </w:t>
            </w:r>
            <w:r>
              <w:t>отырып</w:t>
            </w:r>
            <w:r>
              <w:rPr>
                <w:lang w:val="en-US"/>
              </w:rPr>
              <w:t xml:space="preserve"> </w:t>
            </w:r>
            <w:r>
              <w:t>оқыту</w:t>
            </w:r>
            <w:r>
              <w:rPr>
                <w:lang w:val="en-US"/>
              </w:rPr>
              <w:t xml:space="preserve"> </w:t>
            </w:r>
            <w:r>
              <w:t>сапасы</w:t>
            </w:r>
            <w:r>
              <w:rPr>
                <w:lang w:val="en-US"/>
              </w:rPr>
              <w:t xml:space="preserve"> (</w:t>
            </w:r>
            <w:r>
              <w:t>тармақты</w:t>
            </w:r>
            <w:r>
              <w:rPr>
                <w:lang w:val="en-US"/>
              </w:rPr>
              <w:t xml:space="preserve"> </w:t>
            </w:r>
            <w:r>
              <w:t>белгілеу</w:t>
            </w:r>
            <w:r>
              <w:rPr>
                <w:lang w:val="en-US"/>
              </w:rPr>
              <w:t>)</w:t>
            </w: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pStyle w:val="afe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Жоғары баға берілді: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pStyle w:val="afe"/>
              <w:rPr>
                <w:color w:val="000000"/>
                <w:lang w:val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Сауалнамаға қатысқандардың 90% және одан көп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1,5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сауалнамаға қатысқандардың 70% - дан 89% - на дейін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219" w:right="-185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сауалнамаға қатысқандардың 50-ден 69% - на дейін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219" w:right="-185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0,5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сауалнамаға қатысқандардың 50% дейін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 w:rsidRPr="00127928">
        <w:trPr>
          <w:trHeight w:val="387"/>
        </w:trPr>
        <w:tc>
          <w:tcPr>
            <w:tcW w:w="78" w:type="pct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97" w:right="-141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862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Соңғы үш жылда әзірлеу, қатысу және басып шығару (жеке немесе орындалған жұмыс көлемін көрсете отырып, бірлесіп авторлықта)  *</w:t>
            </w:r>
          </w:p>
          <w:p w:rsidR="00905EA6" w:rsidRDefault="00905EA6">
            <w:pPr>
              <w:pStyle w:val="afe"/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color w:val="000000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8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t>Уәкілетті</w:t>
            </w:r>
            <w:r>
              <w:rPr>
                <w:lang w:val="en-US"/>
              </w:rPr>
              <w:t xml:space="preserve"> </w:t>
            </w:r>
            <w:r>
              <w:t>орган</w:t>
            </w:r>
            <w:r>
              <w:rPr>
                <w:lang w:val="en-US"/>
              </w:rPr>
              <w:t xml:space="preserve"> </w:t>
            </w:r>
            <w:r>
              <w:t>ұсынған</w:t>
            </w:r>
            <w:r>
              <w:rPr>
                <w:lang w:val="en-US"/>
              </w:rPr>
              <w:t xml:space="preserve"> </w:t>
            </w:r>
            <w:r>
              <w:t>оқулық</w:t>
            </w:r>
            <w:r>
              <w:rPr>
                <w:lang w:val="en-US"/>
              </w:rPr>
              <w:t xml:space="preserve"> (</w:t>
            </w:r>
            <w:r>
              <w:t>ҚР</w:t>
            </w:r>
            <w:r>
              <w:rPr>
                <w:lang w:val="en-US"/>
              </w:rPr>
              <w:t xml:space="preserve"> </w:t>
            </w:r>
            <w:r>
              <w:t>БҒМ</w:t>
            </w:r>
            <w:r>
              <w:rPr>
                <w:lang w:val="en-US"/>
              </w:rPr>
              <w:t xml:space="preserve">, </w:t>
            </w:r>
            <w:r>
              <w:t>ҚР</w:t>
            </w:r>
            <w:r>
              <w:rPr>
                <w:lang w:val="en-US"/>
              </w:rPr>
              <w:t xml:space="preserve"> </w:t>
            </w:r>
            <w:r>
              <w:t>ДСМ</w:t>
            </w:r>
            <w:r>
              <w:rPr>
                <w:lang w:val="en-US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408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905EA6" w:rsidRDefault="00905EA6">
            <w:pPr>
              <w:pStyle w:val="afe"/>
              <w:rPr>
                <w:color w:val="000000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205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Уәкілетті орган ұсынған оқу құралы, монографиялар (ҚР БҒМ, ҚР ДСМ)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905EA6">
        <w:trPr>
          <w:trHeight w:val="148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905EA6" w:rsidRDefault="00905EA6">
            <w:pPr>
              <w:pStyle w:val="afe"/>
              <w:rPr>
                <w:color w:val="00000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5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Ұйымның алқалы органы бекіткен монографиялар, оқу құралы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905EA6">
        <w:trPr>
          <w:trHeight w:val="75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905EA6" w:rsidRDefault="00905EA6">
            <w:pPr>
              <w:pStyle w:val="afe"/>
              <w:rPr>
                <w:color w:val="000000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Авторлық құқықты уәкілетті орган растаған электрондық оқулық және / немесе электрондық оқу құралы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78" w:type="pct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97" w:right="-141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62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Соңғы үш жылдағы студенттің ғылыми-зерттеу жұмысына басшылық жасау (қажетті тармақтарды белгілеу)  *</w:t>
            </w:r>
          </w:p>
        </w:tc>
        <w:tc>
          <w:tcPr>
            <w:tcW w:w="229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4.1. Үміткердің басшылығымен дайындалу бейіні бойынша пәндік олимпиадалардың жеңімпаз студенттерінің саны (дипломдардың, грамоталардың көшірмелерін ұсыну)</w:t>
            </w:r>
            <w:r>
              <w:t xml:space="preserve">: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pStyle w:val="afe"/>
              <w:rPr>
                <w:color w:val="000000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халықаралық деңгейде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60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pStyle w:val="afe"/>
              <w:rPr>
                <w:color w:val="000000"/>
                <w:lang w:val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республикалық деңгейде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32" w:lineRule="auto"/>
              <w:ind w:left="-219" w:right="-185"/>
              <w:jc w:val="center"/>
            </w:pPr>
          </w:p>
        </w:tc>
        <w:tc>
          <w:tcPr>
            <w:tcW w:w="2057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4.2. Үміткердің басшылығымен дайындалған ғылыми-зерттеу жұмыстары конкурстарының жеңімпаз студенттерінің саны (дипломдардың, грамоталардың көшірмелерін ұсыну):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халықаралық деңгейде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120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5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республикалық деңгейде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32" w:lineRule="auto"/>
              <w:ind w:left="-219" w:right="-185"/>
              <w:jc w:val="center"/>
            </w:pPr>
          </w:p>
        </w:tc>
        <w:tc>
          <w:tcPr>
            <w:tcW w:w="2057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 xml:space="preserve">4.3. Дайындық бейіні бойынша үміткердің басшылығымен мақалалар немесе сөз сөйлеу тезистерін жариялаған студенттердің саны (конференциялар бағдарламасының көшірмелерін және мақалалардың немесе тезистердің бедерлерін ұсыну):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халықаралық</w:t>
            </w:r>
            <w:r>
              <w:t xml:space="preserve"> деңгейдегі мақала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219" w:right="-185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республикалық деңгейдегі мақала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261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халықаралық деңгейдегі тезис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261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219" w:right="-185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0,5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республикалық деңгейдегі тезис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78" w:type="pct"/>
            <w:vMerge w:val="restar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97" w:righ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62" w:type="pct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</w:rPr>
              <w:t>Соңғы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үш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жылдағы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зерттеулерді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орындау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(</w:t>
            </w:r>
            <w:r>
              <w:rPr>
                <w:rStyle w:val="s0"/>
                <w:sz w:val="24"/>
                <w:szCs w:val="24"/>
              </w:rPr>
              <w:t>Медициналық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білім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беру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саласындағы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зерттеулермен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байланысты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жобалар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үшін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балл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2-</w:t>
            </w:r>
            <w:r>
              <w:rPr>
                <w:rStyle w:val="s0"/>
                <w:sz w:val="24"/>
                <w:szCs w:val="24"/>
              </w:rPr>
              <w:t>коэффициентке</w:t>
            </w:r>
            <w:r>
              <w:rPr>
                <w:rStyle w:val="s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s0"/>
                <w:sz w:val="24"/>
                <w:szCs w:val="24"/>
              </w:rPr>
              <w:t>көбейтіледі</w:t>
            </w:r>
            <w:r>
              <w:rPr>
                <w:rStyle w:val="s0"/>
                <w:sz w:val="24"/>
                <w:szCs w:val="24"/>
                <w:lang w:val="en-US"/>
              </w:rPr>
              <w:t>)  *</w:t>
            </w: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6.1. Халықаралық бағдарламалар мен жобалар: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6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Жоба жетекшісі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6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Жауапты орындаушы/жоба менеджері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Жоба орындаушысы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32" w:lineRule="auto"/>
              <w:ind w:left="-219" w:right="-185"/>
              <w:jc w:val="center"/>
            </w:pP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6.2. Республикалық ғылыми бағдарламалар мен жобалар (іргелі және қолданбалы ғылыми зерттеулер, гранттық және бағдарламалық-нысаналы қаржыландыру шеңберінде):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Жоба жетекшісі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Жауапты орындаушы/жоба менеджері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Жоба орындаушысы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32" w:lineRule="auto"/>
              <w:ind w:left="-219" w:right="-185"/>
              <w:jc w:val="center"/>
            </w:pP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6.3. Зерттеулерді, бастамашыл зерттеулерді жүргізуге арналған шарттық жұмыстар (тақырып ҒҒТСО/ҒҒТСО-да тіркелуі тиіс):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Жоба жетекшісі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Жауапты орындаушы/жоба менеджері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Жоба орындаушысы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70"/>
        </w:trPr>
        <w:tc>
          <w:tcPr>
            <w:tcW w:w="7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97" w:right="-141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6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 xml:space="preserve">Соңғы үш жылдағы ғылыми жетістіктер (үміткер алғашқы бес автордың қатарына кіретін Жарияланымдар ескеріледі, медициналық білім беру саласындағы </w:t>
            </w:r>
            <w:r>
              <w:rPr>
                <w:rStyle w:val="s0"/>
                <w:sz w:val="24"/>
                <w:szCs w:val="24"/>
              </w:rPr>
              <w:lastRenderedPageBreak/>
              <w:t>зерттеулер мен әзірлемелерге байланысты жарияланымдар үшін балл 2 коэффициентке көбейтіледі)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32" w:lineRule="auto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20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6.1. Мақалалар: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182" w:right="-149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5+0,5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</w:t>
            </w:r>
          </w:p>
          <w:p w:rsidR="00905EA6" w:rsidRDefault="00715ACB">
            <w:pPr>
              <w:spacing w:after="0" w:line="232" w:lineRule="auto"/>
              <w:ind w:left="-182" w:right="-149"/>
              <w:jc w:val="center"/>
              <w:rPr>
                <w:rStyle w:val="s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немесе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SJR)</w:t>
            </w:r>
          </w:p>
        </w:tc>
        <w:tc>
          <w:tcPr>
            <w:tcW w:w="20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 xml:space="preserve">ғылыми ақпарат </w:t>
            </w:r>
            <w:r>
              <w:t>дерекқорларында (Web of Science немесе Scopus) индекстелетін басылымдарда, оның ішінде Thomson Reuters компаниясы есептейтін импакт-факторды (IF) немесе Scopus-та индекстелетін журналдар үшін нормаланған SJR (SCImago Journal Ranking) индексін ескере отырып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20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 xml:space="preserve">PubMed дерекқорына енгізілген басылымдарда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219" w:right="-185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 xml:space="preserve">Комитет тізбесіне енгізілген басылымдарда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pStyle w:val="afe"/>
              <w:jc w:val="center"/>
            </w:pPr>
          </w:p>
        </w:tc>
        <w:tc>
          <w:tcPr>
            <w:tcW w:w="20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6.2. Тезистер, қысқа хабарламалар, конференция материалдары: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905EA6" w:rsidRPr="00127928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 xml:space="preserve">Web of Science, Scopus </w:t>
            </w:r>
            <w:r>
              <w:t>базаларында</w:t>
            </w:r>
            <w:r>
              <w:rPr>
                <w:lang w:val="en-US"/>
              </w:rPr>
              <w:t xml:space="preserve"> </w:t>
            </w:r>
            <w:r>
              <w:t>индекстелген</w:t>
            </w:r>
            <w:r>
              <w:rPr>
                <w:lang w:val="en-US"/>
              </w:rPr>
              <w:t xml:space="preserve"> </w:t>
            </w:r>
            <w:r>
              <w:t>конференциялар</w:t>
            </w:r>
            <w:r>
              <w:rPr>
                <w:lang w:val="en-US"/>
              </w:rPr>
              <w:t xml:space="preserve"> </w:t>
            </w:r>
            <w:r>
              <w:t>жинақтарында</w:t>
            </w:r>
            <w:r>
              <w:rPr>
                <w:lang w:val="en-US"/>
              </w:rPr>
              <w:t xml:space="preserve"> </w:t>
            </w:r>
            <w:r>
              <w:t>немесе</w:t>
            </w:r>
            <w:r>
              <w:rPr>
                <w:lang w:val="en-US"/>
              </w:rPr>
              <w:t xml:space="preserve"> </w:t>
            </w:r>
            <w:r>
              <w:t>журналдарда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pStyle w:val="afe"/>
              <w:jc w:val="center"/>
              <w:rPr>
                <w:lang w:val="en-US"/>
              </w:rPr>
            </w:pPr>
          </w:p>
        </w:tc>
        <w:tc>
          <w:tcPr>
            <w:tcW w:w="20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6.3. Ғылыми жарияланымдарға сұраныс: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lang w:val="en-US"/>
              </w:rPr>
              <w:t>10×</w:t>
            </w:r>
            <w:r>
              <w:rPr>
                <w:color w:val="222222"/>
                <w:shd w:val="clear" w:color="FFFFFF" w:fill="FFFFFF"/>
                <w:lang w:val="en-US"/>
              </w:rPr>
              <w:t>h-index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Web of Science немесе Scopus деректері бойынша Хирш индексінің мәні (h -exex) (Хирш индексі оның ең жоғары мәні бар база деректері бойынша ескеріледі)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905EA6" w:rsidRPr="00127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color w:val="222222"/>
                <w:shd w:val="clear" w:color="FFFFFF" w:fill="FFFFFF"/>
                <w:lang w:val="en-US"/>
              </w:rPr>
            </w:pPr>
            <w:r>
              <w:rPr>
                <w:lang w:val="en-US"/>
              </w:rPr>
              <w:t>3×</w:t>
            </w:r>
            <w:r>
              <w:rPr>
                <w:color w:val="222222"/>
                <w:shd w:val="clear" w:color="FFFFFF" w:fill="FFFFFF"/>
                <w:lang w:val="en-US"/>
              </w:rPr>
              <w:t>h</w:t>
            </w:r>
          </w:p>
          <w:p w:rsidR="00905EA6" w:rsidRDefault="00715ACB">
            <w:pPr>
              <w:pStyle w:val="afe"/>
              <w:jc w:val="center"/>
              <w:rPr>
                <w:color w:val="000000"/>
                <w:lang w:val="en-US"/>
              </w:rPr>
            </w:pPr>
            <w:r>
              <w:rPr>
                <w:color w:val="222222"/>
                <w:shd w:val="clear" w:color="FFFFFF" w:fill="FFFFFF"/>
                <w:lang w:val="en-US"/>
              </w:rPr>
              <w:t>-index</w:t>
            </w:r>
          </w:p>
        </w:tc>
        <w:tc>
          <w:tcPr>
            <w:tcW w:w="20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t>Қазақстандық</w:t>
            </w:r>
            <w:r>
              <w:rPr>
                <w:lang w:val="en-US"/>
              </w:rPr>
              <w:t xml:space="preserve"> </w:t>
            </w:r>
            <w:r>
              <w:t>дәйексөз</w:t>
            </w:r>
            <w:r>
              <w:rPr>
                <w:lang w:val="en-US"/>
              </w:rPr>
              <w:t xml:space="preserve"> </w:t>
            </w:r>
            <w:r>
              <w:t>базасының</w:t>
            </w:r>
            <w:r>
              <w:rPr>
                <w:lang w:val="en-US"/>
              </w:rPr>
              <w:t xml:space="preserve"> </w:t>
            </w:r>
            <w:r>
              <w:t>деректері</w:t>
            </w:r>
            <w:r>
              <w:rPr>
                <w:lang w:val="en-US"/>
              </w:rPr>
              <w:t xml:space="preserve"> </w:t>
            </w:r>
            <w:r>
              <w:t>бойынша</w:t>
            </w:r>
            <w:r>
              <w:rPr>
                <w:lang w:val="en-US"/>
              </w:rPr>
              <w:t xml:space="preserve"> </w:t>
            </w:r>
            <w:r>
              <w:t>Хирш</w:t>
            </w:r>
            <w:r>
              <w:rPr>
                <w:lang w:val="en-US"/>
              </w:rPr>
              <w:t xml:space="preserve"> </w:t>
            </w:r>
            <w:r>
              <w:t>индексінің</w:t>
            </w:r>
            <w:r>
              <w:rPr>
                <w:lang w:val="en-US"/>
              </w:rPr>
              <w:t xml:space="preserve"> (h-index) </w:t>
            </w:r>
            <w:r>
              <w:t>мәні</w:t>
            </w:r>
            <w:r>
              <w:rPr>
                <w:lang w:val="en-US"/>
              </w:rPr>
              <w:t xml:space="preserve">, </w:t>
            </w:r>
            <w:r>
              <w:t>РИНЦ</w:t>
            </w:r>
            <w:r>
              <w:rPr>
                <w:lang w:val="en-US"/>
              </w:rPr>
              <w:t>, Google Scholar (</w:t>
            </w:r>
            <w:r>
              <w:t>Хирш</w:t>
            </w:r>
            <w:r>
              <w:rPr>
                <w:lang w:val="en-US"/>
              </w:rPr>
              <w:t xml:space="preserve"> </w:t>
            </w:r>
            <w:r>
              <w:t>индексі</w:t>
            </w:r>
            <w:r>
              <w:rPr>
                <w:lang w:val="en-US"/>
              </w:rPr>
              <w:t xml:space="preserve"> </w:t>
            </w:r>
            <w:r>
              <w:t>оның</w:t>
            </w:r>
            <w:r>
              <w:rPr>
                <w:lang w:val="en-US"/>
              </w:rPr>
              <w:t xml:space="preserve"> </w:t>
            </w:r>
            <w:r>
              <w:t>ең</w:t>
            </w:r>
            <w:r>
              <w:rPr>
                <w:lang w:val="en-US"/>
              </w:rPr>
              <w:t xml:space="preserve"> </w:t>
            </w:r>
            <w:r>
              <w:t>жоғары</w:t>
            </w:r>
            <w:r>
              <w:rPr>
                <w:lang w:val="en-US"/>
              </w:rPr>
              <w:t xml:space="preserve"> </w:t>
            </w:r>
            <w:r>
              <w:t>мәні</w:t>
            </w:r>
            <w:r>
              <w:rPr>
                <w:lang w:val="en-US"/>
              </w:rPr>
              <w:t xml:space="preserve"> </w:t>
            </w:r>
            <w:r>
              <w:t>бар</w:t>
            </w:r>
            <w:r>
              <w:rPr>
                <w:lang w:val="en-US"/>
              </w:rPr>
              <w:t xml:space="preserve"> </w:t>
            </w:r>
            <w:r>
              <w:t>базаның</w:t>
            </w:r>
            <w:r>
              <w:rPr>
                <w:lang w:val="en-US"/>
              </w:rPr>
              <w:t xml:space="preserve"> </w:t>
            </w:r>
            <w:r>
              <w:t>деректері</w:t>
            </w:r>
            <w:r>
              <w:rPr>
                <w:lang w:val="en-US"/>
              </w:rPr>
              <w:t xml:space="preserve"> </w:t>
            </w:r>
            <w:r>
              <w:t>бойынша</w:t>
            </w:r>
            <w:r>
              <w:rPr>
                <w:lang w:val="en-US"/>
              </w:rPr>
              <w:t xml:space="preserve"> </w:t>
            </w:r>
            <w:r>
              <w:t>ескеріледі</w:t>
            </w:r>
            <w:r>
              <w:rPr>
                <w:lang w:val="en-US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pStyle w:val="afe"/>
              <w:jc w:val="center"/>
              <w:rPr>
                <w:lang w:val="en-US"/>
              </w:rPr>
            </w:pPr>
          </w:p>
        </w:tc>
        <w:tc>
          <w:tcPr>
            <w:tcW w:w="20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6.4. Конференцияға баяндамамен қатысу: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057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алыс</w:t>
            </w:r>
            <w:r>
              <w:t xml:space="preserve"> шет елдердің ауызша баяндамасы, конференциясы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ауызша баяндама, таяу шет елдер конференциясы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0,5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Қазақстан Республикасының аумағындағы ауызша баяндама, конференциялар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57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постерлік баяндама, алыс шет елдер конференциясы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0,5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постерлік</w:t>
            </w:r>
            <w:r>
              <w:t xml:space="preserve"> баяндама, таяу шет елдер конференциясы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Қазақстан Республикасының аумағында постерлік баяндама, конференция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pStyle w:val="afe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6.5. Патенттер мен қауіпсіздік құжаттары: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6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Халықаралық патент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Ұлттық патент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Зияткерлік меншік объектісіне куәлік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7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32" w:lineRule="auto"/>
              <w:ind w:left="-97" w:right="-141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62" w:type="pct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 xml:space="preserve">Соңғы үш жылдағы ұйымдастыру және ұйымдастыру-әдістемелік жұмыс * </w:t>
            </w:r>
          </w:p>
          <w:p w:rsidR="00905EA6" w:rsidRDefault="00905EA6">
            <w:pPr>
              <w:pStyle w:val="afe"/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pStyle w:val="afe"/>
              <w:jc w:val="center"/>
              <w:rPr>
                <w:color w:val="000000"/>
              </w:rPr>
            </w:pP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7.1. Кеңестердің, комиссиялардың, комитеттердің, жұмыс/сараптамалық топтардың жұмысына қатысу: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</w:tcPr>
          <w:p w:rsidR="00905EA6" w:rsidRDefault="00905EA6">
            <w:pPr>
              <w:pStyle w:val="afe"/>
              <w:rPr>
                <w:color w:val="000000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халықаралық деңгейде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</w:tcPr>
          <w:p w:rsidR="00905EA6" w:rsidRDefault="00905EA6">
            <w:pPr>
              <w:pStyle w:val="afe"/>
              <w:rPr>
                <w:color w:val="000000"/>
                <w:lang w:val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республикалық</w:t>
            </w:r>
            <w:r>
              <w:t xml:space="preserve"> деңгейде: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7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</w:tcPr>
          <w:p w:rsidR="00905EA6" w:rsidRDefault="00905EA6">
            <w:pPr>
              <w:pStyle w:val="afe"/>
              <w:rPr>
                <w:color w:val="000000"/>
                <w:lang w:val="en-US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0,5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аймақтық деңгейде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 w:rsidRPr="00127928">
        <w:trPr>
          <w:trHeight w:val="7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</w:tcPr>
          <w:p w:rsidR="00905EA6" w:rsidRDefault="00905EA6">
            <w:pPr>
              <w:pStyle w:val="afe"/>
              <w:rPr>
                <w:color w:val="000000"/>
                <w:lang w:val="en-US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 xml:space="preserve">7.2. </w:t>
            </w:r>
            <w:r>
              <w:t>Мейіргерлік</w:t>
            </w:r>
            <w:r>
              <w:rPr>
                <w:lang w:val="en-US"/>
              </w:rPr>
              <w:t xml:space="preserve"> </w:t>
            </w:r>
            <w:r>
              <w:t>құжаттаманы</w:t>
            </w:r>
            <w:r>
              <w:rPr>
                <w:lang w:val="en-US"/>
              </w:rPr>
              <w:t xml:space="preserve"> </w:t>
            </w:r>
            <w:r>
              <w:t>және</w:t>
            </w:r>
            <w:r>
              <w:rPr>
                <w:lang w:val="en-US"/>
              </w:rPr>
              <w:t xml:space="preserve"> </w:t>
            </w:r>
            <w:r>
              <w:t>мейіргерлік</w:t>
            </w:r>
            <w:r>
              <w:rPr>
                <w:lang w:val="en-US"/>
              </w:rPr>
              <w:t xml:space="preserve"> </w:t>
            </w:r>
            <w:r>
              <w:t>қызметтің</w:t>
            </w:r>
            <w:r>
              <w:rPr>
                <w:lang w:val="en-US"/>
              </w:rPr>
              <w:t xml:space="preserve"> </w:t>
            </w:r>
            <w:r>
              <w:t>операциялық</w:t>
            </w:r>
            <w:r>
              <w:rPr>
                <w:lang w:val="en-US"/>
              </w:rPr>
              <w:t xml:space="preserve"> </w:t>
            </w:r>
            <w:r>
              <w:t>рәсімдерінің</w:t>
            </w:r>
            <w:r>
              <w:rPr>
                <w:lang w:val="en-US"/>
              </w:rPr>
              <w:t xml:space="preserve"> </w:t>
            </w:r>
            <w:r>
              <w:t>стандарттарын</w:t>
            </w:r>
            <w:r>
              <w:rPr>
                <w:lang w:val="en-US"/>
              </w:rPr>
              <w:t xml:space="preserve"> </w:t>
            </w:r>
            <w:r>
              <w:t>әзірлеуге</w:t>
            </w:r>
            <w:r>
              <w:rPr>
                <w:lang w:val="en-US"/>
              </w:rPr>
              <w:t xml:space="preserve"> </w:t>
            </w:r>
            <w:r>
              <w:t>және</w:t>
            </w:r>
            <w:r>
              <w:rPr>
                <w:lang w:val="en-US"/>
              </w:rPr>
              <w:t xml:space="preserve"> </w:t>
            </w:r>
            <w:r>
              <w:t>енгізуге</w:t>
            </w:r>
            <w:r>
              <w:rPr>
                <w:lang w:val="en-US"/>
              </w:rPr>
              <w:t xml:space="preserve"> </w:t>
            </w:r>
            <w:r>
              <w:t>қатысу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EA6" w:rsidRPr="00127928">
        <w:trPr>
          <w:trHeight w:val="7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</w:tcPr>
          <w:p w:rsidR="00905EA6" w:rsidRDefault="00905EA6">
            <w:pPr>
              <w:pStyle w:val="afe"/>
              <w:rPr>
                <w:color w:val="000000"/>
                <w:lang w:val="en-US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>8.3. COVID-19-</w:t>
            </w:r>
            <w:r>
              <w:t>мен</w:t>
            </w:r>
            <w:r>
              <w:rPr>
                <w:lang w:val="en-US"/>
              </w:rPr>
              <w:t xml:space="preserve"> </w:t>
            </w:r>
            <w:r>
              <w:t>күреске</w:t>
            </w:r>
            <w:r>
              <w:rPr>
                <w:lang w:val="en-US"/>
              </w:rPr>
              <w:t xml:space="preserve"> </w:t>
            </w:r>
            <w:r>
              <w:t>қатысу</w:t>
            </w:r>
            <w:r>
              <w:rPr>
                <w:lang w:val="en-US"/>
              </w:rPr>
              <w:t xml:space="preserve"> </w:t>
            </w:r>
            <w:r>
              <w:t>дәрежесі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7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</w:tcPr>
          <w:p w:rsidR="00905EA6" w:rsidRDefault="00905EA6">
            <w:pPr>
              <w:pStyle w:val="afe"/>
              <w:rPr>
                <w:color w:val="000000"/>
                <w:lang w:val="en-US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белсенді қатысады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EA6">
        <w:trPr>
          <w:trHeight w:val="7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right w:val="single" w:sz="8" w:space="0" w:color="auto"/>
            </w:tcBorders>
          </w:tcPr>
          <w:p w:rsidR="00905EA6" w:rsidRDefault="00905EA6">
            <w:pPr>
              <w:pStyle w:val="afe"/>
              <w:rPr>
                <w:color w:val="000000"/>
                <w:lang w:val="en-US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қызығушылық танытады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EA6">
        <w:trPr>
          <w:trHeight w:val="7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905EA6" w:rsidRDefault="00905EA6">
            <w:pPr>
              <w:pStyle w:val="afe"/>
              <w:rPr>
                <w:color w:val="000000"/>
                <w:lang w:val="en-US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қатыспайды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EA6" w:rsidRPr="00127928">
        <w:trPr>
          <w:trHeight w:val="60"/>
        </w:trPr>
        <w:tc>
          <w:tcPr>
            <w:tcW w:w="78" w:type="pct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A6" w:rsidRDefault="00715ACB">
            <w:pPr>
              <w:spacing w:after="0" w:line="232" w:lineRule="auto"/>
              <w:ind w:left="-97" w:righ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62" w:type="pct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t>Соңғы</w:t>
            </w:r>
            <w:r>
              <w:rPr>
                <w:lang w:val="en-US"/>
              </w:rPr>
              <w:t xml:space="preserve"> </w:t>
            </w:r>
            <w:r>
              <w:t>үш</w:t>
            </w:r>
            <w:r>
              <w:rPr>
                <w:lang w:val="en-US"/>
              </w:rPr>
              <w:t xml:space="preserve"> </w:t>
            </w:r>
            <w:r>
              <w:t>жылда</w:t>
            </w:r>
            <w:r>
              <w:rPr>
                <w:lang w:val="en-US"/>
              </w:rPr>
              <w:t xml:space="preserve"> </w:t>
            </w:r>
            <w:r>
              <w:t>әлеуетті</w:t>
            </w:r>
            <w:r>
              <w:rPr>
                <w:lang w:val="en-US"/>
              </w:rPr>
              <w:t xml:space="preserve"> </w:t>
            </w:r>
            <w:r>
              <w:t>арттыру</w:t>
            </w:r>
            <w:r>
              <w:rPr>
                <w:lang w:val="en-US"/>
              </w:rPr>
              <w:t xml:space="preserve"> *</w:t>
            </w:r>
          </w:p>
        </w:tc>
        <w:tc>
          <w:tcPr>
            <w:tcW w:w="229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205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 xml:space="preserve">8.1. </w:t>
            </w:r>
            <w:r>
              <w:t>Академиялық</w:t>
            </w:r>
            <w:r>
              <w:rPr>
                <w:lang w:val="en-US"/>
              </w:rPr>
              <w:t xml:space="preserve"> </w:t>
            </w:r>
            <w:r>
              <w:t>ұтқырлық</w:t>
            </w:r>
            <w:r>
              <w:rPr>
                <w:lang w:val="en-US"/>
              </w:rPr>
              <w:t xml:space="preserve"> </w:t>
            </w:r>
            <w:r>
              <w:t>бағдарламаларына</w:t>
            </w:r>
            <w:r>
              <w:rPr>
                <w:lang w:val="en-US"/>
              </w:rPr>
              <w:t xml:space="preserve"> </w:t>
            </w:r>
            <w:r>
              <w:t>қатысу</w:t>
            </w:r>
            <w:r>
              <w:rPr>
                <w:lang w:val="en-US"/>
              </w:rPr>
              <w:t xml:space="preserve"> (</w:t>
            </w:r>
            <w:r>
              <w:t>ұзақтығы</w:t>
            </w:r>
            <w:r>
              <w:rPr>
                <w:lang w:val="en-US"/>
              </w:rPr>
              <w:t xml:space="preserve"> </w:t>
            </w:r>
            <w:r>
              <w:t>кемінде</w:t>
            </w:r>
            <w:r>
              <w:rPr>
                <w:lang w:val="en-US"/>
              </w:rPr>
              <w:t xml:space="preserve"> 2 </w:t>
            </w:r>
            <w:r>
              <w:t>апта</w:t>
            </w:r>
            <w:r>
              <w:rPr>
                <w:lang w:val="en-US"/>
              </w:rPr>
              <w:t>):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ind w:right="-150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ind w:right="-150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75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20</w:t>
            </w:r>
          </w:p>
        </w:tc>
        <w:tc>
          <w:tcPr>
            <w:tcW w:w="205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шетелдік жоғары оқу орындарында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75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15</w:t>
            </w:r>
          </w:p>
        </w:tc>
        <w:tc>
          <w:tcPr>
            <w:tcW w:w="205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ҚР жоғары оқу орындарында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 w:rsidRPr="00127928">
        <w:trPr>
          <w:trHeight w:val="75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205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 xml:space="preserve">8.2. </w:t>
            </w:r>
            <w:r>
              <w:t>Медициналық</w:t>
            </w:r>
            <w:r>
              <w:rPr>
                <w:lang w:val="en-US"/>
              </w:rPr>
              <w:t xml:space="preserve"> </w:t>
            </w:r>
            <w:r>
              <w:t>білім</w:t>
            </w:r>
            <w:r>
              <w:rPr>
                <w:lang w:val="en-US"/>
              </w:rPr>
              <w:t xml:space="preserve"> </w:t>
            </w:r>
            <w:r>
              <w:t>беру</w:t>
            </w:r>
            <w:r>
              <w:rPr>
                <w:lang w:val="en-US"/>
              </w:rPr>
              <w:t xml:space="preserve"> </w:t>
            </w:r>
            <w:r>
              <w:t>мәселелері</w:t>
            </w:r>
            <w:r>
              <w:rPr>
                <w:lang w:val="en-US"/>
              </w:rPr>
              <w:t xml:space="preserve"> </w:t>
            </w:r>
            <w:r>
              <w:t>бойынша</w:t>
            </w:r>
            <w:r>
              <w:rPr>
                <w:lang w:val="en-US"/>
              </w:rPr>
              <w:t xml:space="preserve"> </w:t>
            </w:r>
            <w:r>
              <w:t>әлеуетті</w:t>
            </w:r>
            <w:r>
              <w:rPr>
                <w:lang w:val="en-US"/>
              </w:rPr>
              <w:t xml:space="preserve"> </w:t>
            </w:r>
            <w:r>
              <w:t>арттыру</w:t>
            </w:r>
            <w:r>
              <w:rPr>
                <w:lang w:val="en-US"/>
              </w:rPr>
              <w:t xml:space="preserve"> </w:t>
            </w:r>
            <w:r>
              <w:t>курстарына</w:t>
            </w:r>
            <w:r>
              <w:rPr>
                <w:lang w:val="en-US"/>
              </w:rPr>
              <w:t xml:space="preserve"> </w:t>
            </w:r>
            <w:r>
              <w:t>және</w:t>
            </w:r>
            <w:r>
              <w:rPr>
                <w:lang w:val="en-US"/>
              </w:rPr>
              <w:t xml:space="preserve"> </w:t>
            </w:r>
            <w:r>
              <w:t>семинарларға</w:t>
            </w:r>
            <w:r>
              <w:rPr>
                <w:lang w:val="en-US"/>
              </w:rPr>
              <w:t xml:space="preserve">, </w:t>
            </w:r>
            <w:r>
              <w:t>мастер</w:t>
            </w:r>
            <w:r>
              <w:rPr>
                <w:lang w:val="en-US"/>
              </w:rPr>
              <w:t>-</w:t>
            </w:r>
            <w:r>
              <w:t>кластарға</w:t>
            </w:r>
            <w:r>
              <w:rPr>
                <w:lang w:val="en-US"/>
              </w:rPr>
              <w:t xml:space="preserve"> </w:t>
            </w:r>
            <w:r>
              <w:t>қатысу</w:t>
            </w:r>
            <w:r>
              <w:rPr>
                <w:lang w:val="en-US"/>
              </w:rPr>
              <w:t>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ind w:right="-150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ind w:right="-150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75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15</w:t>
            </w:r>
          </w:p>
        </w:tc>
        <w:tc>
          <w:tcPr>
            <w:tcW w:w="205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шетелде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75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10</w:t>
            </w:r>
          </w:p>
        </w:tc>
        <w:tc>
          <w:tcPr>
            <w:tcW w:w="205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ҚР-да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 w:rsidRPr="00127928">
        <w:trPr>
          <w:trHeight w:val="75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205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 xml:space="preserve">9.3. </w:t>
            </w:r>
            <w:r>
              <w:t>Кәсіптік</w:t>
            </w:r>
            <w:r>
              <w:rPr>
                <w:lang w:val="en-US"/>
              </w:rPr>
              <w:t xml:space="preserve"> </w:t>
            </w:r>
            <w:r>
              <w:t>қауымдастықтар</w:t>
            </w:r>
            <w:r>
              <w:rPr>
                <w:lang w:val="en-US"/>
              </w:rPr>
              <w:t xml:space="preserve"> </w:t>
            </w:r>
            <w:r>
              <w:t>мен</w:t>
            </w:r>
            <w:r>
              <w:rPr>
                <w:lang w:val="en-US"/>
              </w:rPr>
              <w:t xml:space="preserve"> </w:t>
            </w:r>
            <w:r>
              <w:t>бірлестіктерге</w:t>
            </w:r>
            <w:r>
              <w:rPr>
                <w:lang w:val="en-US"/>
              </w:rPr>
              <w:t xml:space="preserve"> </w:t>
            </w:r>
            <w:r>
              <w:t>жеке</w:t>
            </w:r>
            <w:r>
              <w:rPr>
                <w:lang w:val="en-US"/>
              </w:rPr>
              <w:t xml:space="preserve"> </w:t>
            </w:r>
            <w:r>
              <w:t>мүшелік</w:t>
            </w:r>
            <w:r>
              <w:rPr>
                <w:lang w:val="en-US"/>
              </w:rPr>
              <w:t xml:space="preserve"> (</w:t>
            </w:r>
            <w:r>
              <w:t>конкурс</w:t>
            </w:r>
            <w:r>
              <w:rPr>
                <w:lang w:val="en-US"/>
              </w:rPr>
              <w:t xml:space="preserve"> </w:t>
            </w:r>
            <w:r>
              <w:t>өткізу</w:t>
            </w:r>
            <w:r>
              <w:rPr>
                <w:lang w:val="en-US"/>
              </w:rPr>
              <w:t xml:space="preserve"> </w:t>
            </w:r>
            <w:r>
              <w:t>сәтінде</w:t>
            </w:r>
            <w:r>
              <w:rPr>
                <w:lang w:val="en-US"/>
              </w:rPr>
              <w:t xml:space="preserve"> </w:t>
            </w:r>
            <w:r>
              <w:t>қолданыста</w:t>
            </w:r>
            <w:r>
              <w:rPr>
                <w:lang w:val="en-US"/>
              </w:rPr>
              <w:t xml:space="preserve"> </w:t>
            </w:r>
            <w:r>
              <w:t>болады</w:t>
            </w:r>
            <w:r>
              <w:rPr>
                <w:lang w:val="en-US"/>
              </w:rPr>
              <w:t>):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75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5</w:t>
            </w:r>
          </w:p>
        </w:tc>
        <w:tc>
          <w:tcPr>
            <w:tcW w:w="205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халықаралық деңгейде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75"/>
        </w:trPr>
        <w:tc>
          <w:tcPr>
            <w:tcW w:w="0" w:type="auto"/>
            <w:vMerge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205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ұлттық деңгейде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 w:rsidRPr="00127928">
        <w:trPr>
          <w:trHeight w:val="193"/>
        </w:trPr>
        <w:tc>
          <w:tcPr>
            <w:tcW w:w="78" w:type="pct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905EA6" w:rsidRDefault="00715ACB">
            <w:pPr>
              <w:spacing w:after="0" w:line="232" w:lineRule="auto"/>
              <w:ind w:left="-97" w:right="-141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905EA6" w:rsidRDefault="00905EA6">
            <w:pPr>
              <w:spacing w:after="0" w:line="232" w:lineRule="auto"/>
              <w:ind w:left="-97" w:right="-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8" w:space="0" w:color="auto"/>
            </w:tcBorders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t>Соңғы</w:t>
            </w:r>
            <w:r>
              <w:rPr>
                <w:lang w:val="en-US"/>
              </w:rPr>
              <w:t xml:space="preserve"> </w:t>
            </w:r>
            <w:r>
              <w:t>үш</w:t>
            </w:r>
            <w:r>
              <w:rPr>
                <w:lang w:val="en-US"/>
              </w:rPr>
              <w:t xml:space="preserve"> </w:t>
            </w:r>
            <w:r>
              <w:t>жылда</w:t>
            </w:r>
            <w:r>
              <w:rPr>
                <w:lang w:val="en-US"/>
              </w:rPr>
              <w:t xml:space="preserve"> </w:t>
            </w:r>
            <w:r>
              <w:t>инновациялық</w:t>
            </w:r>
            <w:r>
              <w:rPr>
                <w:lang w:val="en-US"/>
              </w:rPr>
              <w:t xml:space="preserve"> </w:t>
            </w:r>
            <w:r>
              <w:t>технологияларды</w:t>
            </w:r>
            <w:r>
              <w:rPr>
                <w:lang w:val="en-US"/>
              </w:rPr>
              <w:t xml:space="preserve"> </w:t>
            </w:r>
            <w:r>
              <w:t>енгізу</w:t>
            </w:r>
            <w:r>
              <w:rPr>
                <w:lang w:val="en-US"/>
              </w:rPr>
              <w:t xml:space="preserve"> *</w:t>
            </w:r>
          </w:p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205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t>Оқытудың</w:t>
            </w:r>
            <w:r>
              <w:rPr>
                <w:lang w:val="en-US"/>
              </w:rPr>
              <w:t xml:space="preserve"> </w:t>
            </w:r>
            <w:r>
              <w:t>инновациялық</w:t>
            </w:r>
            <w:r>
              <w:rPr>
                <w:lang w:val="en-US"/>
              </w:rPr>
              <w:t xml:space="preserve"> </w:t>
            </w:r>
            <w:r>
              <w:t>технологияларын</w:t>
            </w:r>
            <w:r>
              <w:rPr>
                <w:lang w:val="en-US"/>
              </w:rPr>
              <w:t xml:space="preserve"> </w:t>
            </w:r>
            <w:r>
              <w:t>әзірлеу</w:t>
            </w:r>
            <w:r>
              <w:rPr>
                <w:lang w:val="en-US"/>
              </w:rPr>
              <w:t xml:space="preserve"> </w:t>
            </w:r>
            <w:r>
              <w:t>немесе</w:t>
            </w:r>
            <w:r>
              <w:rPr>
                <w:lang w:val="en-US"/>
              </w:rPr>
              <w:t xml:space="preserve"> </w:t>
            </w:r>
            <w:r>
              <w:t>енгізу</w:t>
            </w:r>
            <w:r>
              <w:rPr>
                <w:lang w:val="en-US"/>
              </w:rPr>
              <w:t xml:space="preserve"> (</w:t>
            </w:r>
            <w:r>
              <w:t>енгізу</w:t>
            </w:r>
            <w:r>
              <w:rPr>
                <w:lang w:val="en-US"/>
              </w:rPr>
              <w:t xml:space="preserve"> </w:t>
            </w:r>
            <w:r>
              <w:t>актісін</w:t>
            </w:r>
            <w:r>
              <w:rPr>
                <w:lang w:val="en-US"/>
              </w:rPr>
              <w:t xml:space="preserve"> </w:t>
            </w:r>
            <w:r>
              <w:t>қоса</w:t>
            </w:r>
            <w:r>
              <w:rPr>
                <w:lang w:val="en-US"/>
              </w:rPr>
              <w:t xml:space="preserve"> </w:t>
            </w:r>
            <w:r>
              <w:t>бере</w:t>
            </w:r>
            <w:r>
              <w:rPr>
                <w:lang w:val="en-US"/>
              </w:rPr>
              <w:t xml:space="preserve"> </w:t>
            </w:r>
            <w:r>
              <w:t>отырып</w:t>
            </w:r>
            <w:r>
              <w:rPr>
                <w:lang w:val="en-US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 w:rsidRPr="001279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8" w:space="0" w:color="auto"/>
            </w:tcBorders>
          </w:tcPr>
          <w:p w:rsidR="00905EA6" w:rsidRDefault="00905EA6">
            <w:pPr>
              <w:pStyle w:val="afe"/>
              <w:rPr>
                <w:color w:val="000000"/>
                <w:lang w:val="kk-KZ"/>
              </w:rPr>
            </w:pP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205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t>Ғылыми</w:t>
            </w:r>
            <w:r>
              <w:rPr>
                <w:lang w:val="en-US"/>
              </w:rPr>
              <w:t xml:space="preserve"> </w:t>
            </w:r>
            <w:r>
              <w:t>әзірлемелерді</w:t>
            </w:r>
            <w:r>
              <w:rPr>
                <w:lang w:val="en-US"/>
              </w:rPr>
              <w:t xml:space="preserve"> </w:t>
            </w:r>
            <w:r>
              <w:t>енгізу</w:t>
            </w:r>
            <w:r>
              <w:rPr>
                <w:lang w:val="en-US"/>
              </w:rPr>
              <w:t xml:space="preserve"> (</w:t>
            </w:r>
            <w:r>
              <w:t>енгізу</w:t>
            </w:r>
            <w:r>
              <w:rPr>
                <w:lang w:val="en-US"/>
              </w:rPr>
              <w:t xml:space="preserve"> </w:t>
            </w:r>
            <w:r>
              <w:t>актісін</w:t>
            </w:r>
            <w:r>
              <w:rPr>
                <w:lang w:val="en-US"/>
              </w:rPr>
              <w:t xml:space="preserve"> </w:t>
            </w:r>
            <w:r>
              <w:t>қоса</w:t>
            </w:r>
            <w:r>
              <w:rPr>
                <w:lang w:val="en-US"/>
              </w:rPr>
              <w:t xml:space="preserve"> </w:t>
            </w:r>
            <w:r>
              <w:t>бере</w:t>
            </w:r>
            <w:r>
              <w:rPr>
                <w:lang w:val="en-US"/>
              </w:rPr>
              <w:t xml:space="preserve"> </w:t>
            </w:r>
            <w:r>
              <w:t>отырып</w:t>
            </w:r>
            <w:r>
              <w:rPr>
                <w:lang w:val="en-US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270"/>
        </w:trPr>
        <w:tc>
          <w:tcPr>
            <w:tcW w:w="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A6" w:rsidRDefault="00715ACB">
            <w:pPr>
              <w:spacing w:after="0" w:line="232" w:lineRule="auto"/>
              <w:ind w:left="-97" w:right="-141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10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A6" w:rsidRDefault="00715ACB">
            <w:pPr>
              <w:pStyle w:val="afe"/>
            </w:pPr>
            <w:r>
              <w:t>Ағылшын тілін білу (сертификатпен расталған)</w:t>
            </w:r>
          </w:p>
        </w:tc>
        <w:tc>
          <w:tcPr>
            <w:tcW w:w="22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10</w:t>
            </w:r>
          </w:p>
        </w:tc>
        <w:tc>
          <w:tcPr>
            <w:tcW w:w="205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Advance Деңгейі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905EA6">
        <w:trPr>
          <w:trHeight w:val="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7</w:t>
            </w:r>
          </w:p>
        </w:tc>
        <w:tc>
          <w:tcPr>
            <w:tcW w:w="205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Upper-Intermediate Деңгейі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jc w:val="both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2057" w:type="pct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rPr>
                <w:rStyle w:val="s0"/>
                <w:sz w:val="24"/>
                <w:szCs w:val="24"/>
                <w:lang w:val="en-US"/>
              </w:rPr>
              <w:t>Intermediate</w:t>
            </w:r>
            <w:r>
              <w:t xml:space="preserve"> Деңгей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32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</w:tbl>
    <w:p w:rsidR="00905EA6" w:rsidRDefault="00715ACB">
      <w:pPr>
        <w:pStyle w:val="afe"/>
        <w:rPr>
          <w:rStyle w:val="s0"/>
          <w:color w:val="auto"/>
          <w:sz w:val="24"/>
          <w:szCs w:val="24"/>
        </w:rPr>
      </w:pPr>
      <w:r>
        <w:rPr>
          <w:rStyle w:val="s0"/>
          <w:color w:val="FF0000"/>
          <w:sz w:val="28"/>
          <w:szCs w:val="28"/>
        </w:rPr>
        <w:t> </w:t>
      </w:r>
      <w:r>
        <w:rPr>
          <w:rStyle w:val="s0"/>
          <w:color w:val="auto"/>
          <w:sz w:val="24"/>
          <w:szCs w:val="24"/>
        </w:rPr>
        <w:t>Ескертпелер:</w:t>
      </w:r>
    </w:p>
    <w:p w:rsidR="00905EA6" w:rsidRDefault="00715ACB">
      <w:pPr>
        <w:pStyle w:val="afe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lastRenderedPageBreak/>
        <w:t>* балл көрсеткіштің тиісті компонентінің әрбір бірлігі үшін беріледі, осы көрсеткіштің бағасы көрсеткіштің барлық компоненттері бойынша балл сомасын білдіреді;</w:t>
      </w:r>
    </w:p>
    <w:p w:rsidR="00905EA6" w:rsidRDefault="00715ACB">
      <w:pPr>
        <w:pStyle w:val="afe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** үміткердің 10 көрсеткіштің кемінде 8-достижения жетістіктері болуы тиіс</w:t>
      </w:r>
    </w:p>
    <w:p w:rsidR="00905EA6" w:rsidRDefault="00715ACB">
      <w:pPr>
        <w:pStyle w:val="afe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*** Әрбір көрсеткіш бойынша конкурсқа қатысушы растайтын құжатты ұсынады:</w:t>
      </w:r>
    </w:p>
    <w:p w:rsidR="00905EA6" w:rsidRDefault="00715ACB">
      <w:pPr>
        <w:pStyle w:val="afe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– 1-көрсеткіш бойынша-ғылыми дәреже/атақ беру туралы дипломның көшірмесі;</w:t>
      </w:r>
    </w:p>
    <w:p w:rsidR="00905EA6" w:rsidRDefault="00715ACB">
      <w:pPr>
        <w:pStyle w:val="afe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– 2-көрсеткіш бойынша-ұйымның жауапты тұлғасы қол қойған «оқытушы студенттердің көзімен» тәуелсіз сауалнамас</w:t>
      </w:r>
      <w:r>
        <w:rPr>
          <w:rStyle w:val="s0"/>
          <w:color w:val="auto"/>
          <w:sz w:val="24"/>
          <w:szCs w:val="24"/>
        </w:rPr>
        <w:t>ының нәтижелері бар ресми анықтама (хаттамадан үзінді немесе хаттама) ;</w:t>
      </w:r>
    </w:p>
    <w:p w:rsidR="00905EA6" w:rsidRDefault="00715ACB">
      <w:pPr>
        <w:pStyle w:val="afe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– 3-көрсеткіш бойынша-титулдық беттің және айналымның сканері, мақұлдау / бекіту туралы хаттаманың көшірмесі;</w:t>
      </w:r>
    </w:p>
    <w:p w:rsidR="00905EA6" w:rsidRDefault="00715ACB">
      <w:pPr>
        <w:pStyle w:val="afe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– 4 көрсеткіш бойынша-дипломдардың, грамоталардың, жарияланған мақалалар м</w:t>
      </w:r>
      <w:r>
        <w:rPr>
          <w:rStyle w:val="s0"/>
          <w:color w:val="auto"/>
          <w:sz w:val="24"/>
          <w:szCs w:val="24"/>
        </w:rPr>
        <w:t>ен тезистердің көшірмелері;</w:t>
      </w:r>
    </w:p>
    <w:p w:rsidR="00905EA6" w:rsidRDefault="00715ACB">
      <w:pPr>
        <w:pStyle w:val="afe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- 5-көрсеткіш бойынша-уақытша ғылыми ұжымды бекіту туралы бұйрықтардың көшірмелері, орындаушымен жасалған шарттардың көшірмелері;</w:t>
      </w:r>
    </w:p>
    <w:p w:rsidR="00905EA6" w:rsidRDefault="00715ACB">
      <w:pPr>
        <w:pStyle w:val="afe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- 6-көрсеткіш бойынша-жарияланымдардың, патенттердің, тезистердің сканері, конференция бағдарламас</w:t>
      </w:r>
      <w:r>
        <w:rPr>
          <w:rStyle w:val="s0"/>
          <w:color w:val="auto"/>
          <w:sz w:val="24"/>
          <w:szCs w:val="24"/>
        </w:rPr>
        <w:t>ымен конференцияға қатысушының сертификаты, Хирш индексінің мәні бойынша беттің ресми бейінінен басып шығару, МҒТСО-мен анықтама;</w:t>
      </w:r>
    </w:p>
    <w:p w:rsidR="00905EA6" w:rsidRDefault="00715ACB">
      <w:pPr>
        <w:pStyle w:val="afe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- 7-көрсеткіш бойынша-мейіргерлік құжаттаманы және СОП әзірлеуге және енгізуге қатысу туралы бұйрықтың кеңесте, комиссияда, жұ</w:t>
      </w:r>
      <w:r>
        <w:rPr>
          <w:rStyle w:val="s0"/>
          <w:color w:val="auto"/>
          <w:sz w:val="24"/>
          <w:szCs w:val="24"/>
        </w:rPr>
        <w:t>мыс тобында мүшелігін растайтын бұйрықтың көшірмесі;</w:t>
      </w:r>
    </w:p>
    <w:p w:rsidR="00905EA6" w:rsidRDefault="00715ACB">
      <w:pPr>
        <w:pStyle w:val="afe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– 8-көрсеткіш бойынша-іссапарға жіберу туралы бұйрықтың көшірмесі, оқу туралы сертификаттың көшірмесі, мүшелік туралы сертификаттың/куәліктің көшірмесі;</w:t>
      </w:r>
    </w:p>
    <w:p w:rsidR="00905EA6" w:rsidRDefault="00715ACB">
      <w:pPr>
        <w:pStyle w:val="afe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 xml:space="preserve">- 9-көрсеткіш бойынша-енгізу актісінің көшірмесі, </w:t>
      </w:r>
      <w:r>
        <w:rPr>
          <w:rStyle w:val="s0"/>
          <w:color w:val="auto"/>
          <w:sz w:val="24"/>
          <w:szCs w:val="24"/>
        </w:rPr>
        <w:t>зияткерлік меншік туралы куәліктің немесе авторлықты растайтын патенттің көшірмесі;</w:t>
      </w:r>
    </w:p>
    <w:p w:rsidR="00905EA6" w:rsidRDefault="00715ACB">
      <w:pPr>
        <w:pStyle w:val="afe"/>
        <w:rPr>
          <w:rStyle w:val="s1"/>
          <w:b w:val="0"/>
          <w:bCs w:val="0"/>
          <w:color w:val="auto"/>
        </w:rPr>
        <w:sectPr w:rsidR="00905EA6">
          <w:pgSz w:w="16838" w:h="11906" w:orient="landscape"/>
          <w:pgMar w:top="993" w:right="1134" w:bottom="993" w:left="1134" w:header="709" w:footer="709" w:gutter="0"/>
          <w:pgNumType w:start="20"/>
          <w:cols w:space="720"/>
          <w:docGrid w:linePitch="360"/>
        </w:sectPr>
      </w:pPr>
      <w:r>
        <w:rPr>
          <w:rStyle w:val="s0"/>
          <w:color w:val="auto"/>
          <w:sz w:val="24"/>
          <w:szCs w:val="24"/>
        </w:rPr>
        <w:t>- 10 көрсеткіші бойынша-TOEFL, ILETS сертификатының көшірмесі.</w:t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 қосымша</w:t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әдістемелік</w:t>
      </w:r>
      <w:r>
        <w:rPr>
          <w:rFonts w:ascii="Times New Roman" w:hAnsi="Times New Roman" w:cs="Times New Roman"/>
          <w:bCs/>
          <w:sz w:val="28"/>
          <w:szCs w:val="28"/>
        </w:rPr>
        <w:t xml:space="preserve"> ұсыныстарға </w:t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 өткізу бойынша </w:t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атақ беру </w:t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>«Медицина үз</w:t>
      </w:r>
      <w:r>
        <w:rPr>
          <w:rFonts w:ascii="Times New Roman" w:hAnsi="Times New Roman" w:cs="Times New Roman"/>
          <w:bCs/>
          <w:sz w:val="28"/>
          <w:szCs w:val="28"/>
        </w:rPr>
        <w:t>дігі - 202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05EA6" w:rsidRDefault="00905E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05EA6" w:rsidRDefault="00715ACB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  <w:r>
        <w:rPr>
          <w:rStyle w:val="s1"/>
          <w:sz w:val="28"/>
          <w:szCs w:val="28"/>
          <w:lang w:val="kk-KZ"/>
        </w:rPr>
        <w:t>«Денсаулық сақтаудағы үздік ғалым», «денсаулық сақтаудағы үздік жас зерттеуші»номинациялары бойынша атақ беруге үміткердің жұмысын бағалаудың сапалық және сандық көрсеткіштері</w:t>
      </w:r>
    </w:p>
    <w:p w:rsidR="00905EA6" w:rsidRDefault="00905EA6">
      <w:pPr>
        <w:spacing w:after="0" w:line="240" w:lineRule="auto"/>
        <w:jc w:val="center"/>
        <w:rPr>
          <w:rStyle w:val="s1"/>
          <w:color w:val="FF0000"/>
          <w:lang w:val="kk-KZ"/>
        </w:rPr>
      </w:pPr>
    </w:p>
    <w:p w:rsidR="00905EA6" w:rsidRDefault="00715ACB">
      <w:pPr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Номинация _____________________________________________________________________________________________</w:t>
      </w:r>
    </w:p>
    <w:p w:rsidR="00905EA6" w:rsidRDefault="00715A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Конкурсанттың Т. А. Ә.___________________________________________________________________________________</w:t>
      </w:r>
    </w:p>
    <w:p w:rsidR="00905EA6" w:rsidRDefault="00715A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Конкурсанттың лауазымы 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905EA6" w:rsidRDefault="00715A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Медициналық ұйымның атауы (заңды) ______________________________________________________________________</w:t>
      </w:r>
    </w:p>
    <w:p w:rsidR="00905EA6" w:rsidRDefault="00905EA6">
      <w:pPr>
        <w:spacing w:after="0" w:line="240" w:lineRule="auto"/>
        <w:ind w:firstLine="33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5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3021"/>
        <w:gridCol w:w="1581"/>
        <w:gridCol w:w="4888"/>
        <w:gridCol w:w="1721"/>
        <w:gridCol w:w="2623"/>
      </w:tblGrid>
      <w:tr w:rsidR="00905EA6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№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Көрсеткіштер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ind w:left="-102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Баға</w:t>
            </w:r>
            <w:r>
              <w:rPr>
                <w:rStyle w:val="s0"/>
                <w:sz w:val="24"/>
                <w:szCs w:val="24"/>
                <w:lang w:val="en-US"/>
              </w:rPr>
              <w:t>, балл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Негізгі сипаттамалары (көрсеткіштің компоненттері)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Конкурсанттың баллы</w:t>
            </w:r>
          </w:p>
        </w:tc>
        <w:tc>
          <w:tcPr>
            <w:tcW w:w="91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Конкурсанттың көрсеткіштің көрсетілген компонентіне сәйкестігі туралы ақпарат</w:t>
            </w:r>
            <w:r>
              <w:rPr>
                <w:rStyle w:val="aff2"/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 </w:t>
            </w:r>
            <w:r>
              <w:rPr>
                <w:rStyle w:val="aff2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5"/>
            </w:r>
          </w:p>
        </w:tc>
      </w:tr>
      <w:tr w:rsidR="00905EA6" w:rsidRPr="00127928">
        <w:tc>
          <w:tcPr>
            <w:tcW w:w="200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ind w:left="-24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0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rPr>
                <w:rStyle w:val="s0"/>
                <w:sz w:val="24"/>
                <w:szCs w:val="24"/>
              </w:rPr>
              <w:t>Академиялық, ғылыми дәрежесінің, ғылыми атағының болуы (екіден аспайтын тармақты белгілеу)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t>ҚР</w:t>
            </w:r>
            <w:r>
              <w:rPr>
                <w:lang w:val="en-US"/>
              </w:rPr>
              <w:t xml:space="preserve"> </w:t>
            </w:r>
            <w:r>
              <w:t>БҒМ</w:t>
            </w:r>
            <w:r>
              <w:rPr>
                <w:lang w:val="en-US"/>
              </w:rPr>
              <w:t xml:space="preserve"> </w:t>
            </w:r>
            <w:r>
              <w:t>Білім</w:t>
            </w:r>
            <w:r>
              <w:rPr>
                <w:lang w:val="en-US"/>
              </w:rPr>
              <w:t xml:space="preserve"> </w:t>
            </w:r>
            <w:r>
              <w:t>және</w:t>
            </w:r>
            <w:r>
              <w:rPr>
                <w:lang w:val="en-US"/>
              </w:rPr>
              <w:t xml:space="preserve"> </w:t>
            </w:r>
            <w:r>
              <w:t>ғылым</w:t>
            </w:r>
            <w:r>
              <w:rPr>
                <w:lang w:val="en-US"/>
              </w:rPr>
              <w:t xml:space="preserve"> </w:t>
            </w:r>
            <w:r>
              <w:t>саласындағы</w:t>
            </w:r>
            <w:r>
              <w:rPr>
                <w:lang w:val="en-US"/>
              </w:rPr>
              <w:t xml:space="preserve"> </w:t>
            </w:r>
            <w:r>
              <w:t>бақылау</w:t>
            </w:r>
            <w:r>
              <w:rPr>
                <w:lang w:val="en-US"/>
              </w:rPr>
              <w:t xml:space="preserve"> </w:t>
            </w:r>
            <w:r>
              <w:t>комитеті</w:t>
            </w:r>
            <w:r>
              <w:rPr>
                <w:lang w:val="en-US"/>
              </w:rPr>
              <w:t xml:space="preserve"> (</w:t>
            </w:r>
            <w:r>
              <w:t>бұдан</w:t>
            </w:r>
            <w:r>
              <w:rPr>
                <w:lang w:val="en-US"/>
              </w:rPr>
              <w:t xml:space="preserve"> </w:t>
            </w:r>
            <w:r>
              <w:t>әрі</w:t>
            </w:r>
            <w:r>
              <w:rPr>
                <w:lang w:val="en-US"/>
              </w:rPr>
              <w:t xml:space="preserve"> - </w:t>
            </w:r>
            <w:r>
              <w:t>Комитет</w:t>
            </w:r>
            <w:r>
              <w:rPr>
                <w:lang w:val="en-US"/>
              </w:rPr>
              <w:t xml:space="preserve">) </w:t>
            </w:r>
            <w:r>
              <w:t>немесе</w:t>
            </w:r>
            <w:r>
              <w:rPr>
                <w:lang w:val="en-US"/>
              </w:rPr>
              <w:t xml:space="preserve"> </w:t>
            </w:r>
            <w:r>
              <w:t>ҚР</w:t>
            </w:r>
            <w:r>
              <w:rPr>
                <w:lang w:val="en-US"/>
              </w:rPr>
              <w:t xml:space="preserve"> </w:t>
            </w:r>
            <w:r>
              <w:t>Жоғары</w:t>
            </w:r>
            <w:r>
              <w:rPr>
                <w:lang w:val="en-US"/>
              </w:rPr>
              <w:t xml:space="preserve"> </w:t>
            </w:r>
            <w:r>
              <w:t>аттестаттау</w:t>
            </w:r>
            <w:r>
              <w:rPr>
                <w:lang w:val="en-US"/>
              </w:rPr>
              <w:t xml:space="preserve"> </w:t>
            </w:r>
            <w:r>
              <w:t>комитеті</w:t>
            </w:r>
            <w:r>
              <w:rPr>
                <w:lang w:val="en-US"/>
              </w:rPr>
              <w:t xml:space="preserve"> (</w:t>
            </w:r>
            <w:r>
              <w:t>бұдан</w:t>
            </w:r>
            <w:r>
              <w:rPr>
                <w:lang w:val="en-US"/>
              </w:rPr>
              <w:t xml:space="preserve"> </w:t>
            </w:r>
            <w:r>
              <w:t>әрі</w:t>
            </w:r>
            <w:r>
              <w:rPr>
                <w:lang w:val="en-US"/>
              </w:rPr>
              <w:t xml:space="preserve"> - </w:t>
            </w:r>
            <w:r>
              <w:t>Жак</w:t>
            </w:r>
            <w:r>
              <w:rPr>
                <w:lang w:val="en-US"/>
              </w:rPr>
              <w:t xml:space="preserve">) </w:t>
            </w:r>
            <w:r>
              <w:t>немесе</w:t>
            </w:r>
            <w:r>
              <w:rPr>
                <w:lang w:val="en-US"/>
              </w:rPr>
              <w:t xml:space="preserve"> </w:t>
            </w:r>
            <w:r>
              <w:t>КСРО</w:t>
            </w:r>
            <w:r>
              <w:rPr>
                <w:lang w:val="en-US"/>
              </w:rPr>
              <w:t xml:space="preserve"> </w:t>
            </w:r>
            <w:r>
              <w:t>ЖАК</w:t>
            </w:r>
            <w:r>
              <w:rPr>
                <w:lang w:val="en-US"/>
              </w:rPr>
              <w:t xml:space="preserve"> </w:t>
            </w:r>
            <w:r>
              <w:t>берген</w:t>
            </w:r>
            <w:r>
              <w:rPr>
                <w:lang w:val="en-US"/>
              </w:rPr>
              <w:t xml:space="preserve"> </w:t>
            </w:r>
            <w:r>
              <w:t>ғылым</w:t>
            </w:r>
            <w:r>
              <w:rPr>
                <w:lang w:val="en-US"/>
              </w:rPr>
              <w:t xml:space="preserve"> </w:t>
            </w:r>
            <w:r>
              <w:t>докторы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Комитет тағайындаған Профессор не Қазақстан Республикасының ЖАК, не КСРО ЖАК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pStyle w:val="afe"/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Қазақстан Республикасының ЖАК немесе КСРО ЖАК комитеті тағайындаған ғылым кандидаты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pStyle w:val="afe"/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Комитет немесе Қазақстан Республикасының ЖАК тағайындаған PhD докторы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pStyle w:val="afe"/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Қазақстан Республикасының ЖАК немесе КСРО ЖАК комитеті берген қауымдастырылған профессор (доцент)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200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715ACB">
            <w:pPr>
              <w:spacing w:after="0" w:line="240" w:lineRule="auto"/>
              <w:ind w:left="-2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715ACB">
            <w:pPr>
              <w:pStyle w:val="afe"/>
            </w:pPr>
            <w:r>
              <w:rPr>
                <w:rStyle w:val="s0"/>
                <w:sz w:val="24"/>
                <w:szCs w:val="24"/>
              </w:rPr>
              <w:t>Соңғы үш жылда ғылыми зерттеулерді орындау *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pStyle w:val="afe"/>
              <w:jc w:val="center"/>
            </w:pP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2.1. Халықаралық ғылыми бағдарламалар мен жобалар: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pStyle w:val="afe"/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6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Жоба жетекшісі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6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Жауапты орындаушы/жоба менеджері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Жоба орындаушысы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pStyle w:val="afe"/>
              <w:jc w:val="center"/>
            </w:pP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2.2. Республикалық ғылыми бағдарламалар мен жобалар (гранттық және бағдарламалық-нысаналы қаржыландыру шеңберінде орындалатын іргелі және қолданбалы ғылыми зерттеулер):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pStyle w:val="afe"/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Жоба жетекшісі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Жауапты орындаушы/жоба менеджері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Жоба орындаушысы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pStyle w:val="afe"/>
              <w:jc w:val="center"/>
            </w:pP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2.3. ҒЗЖ, бастамашыл ғылыми зерттеулер жүргізуге арналған шарттық жұмыстар (тақырып ҒҒЗО/ҒҒТКО-да тіркелуі тиіс):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pStyle w:val="afe"/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Жоба жетекшісі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Жауапты орындаушы/жоба менеджері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Жоба орындаушысы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200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715ACB">
            <w:pPr>
              <w:spacing w:after="0" w:line="240" w:lineRule="auto"/>
              <w:ind w:left="-2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Соңғы үш жылдағы ғылыми жарияланымдар саны (үміткер алғашқы бес автордың қатарына кіретін Жарияланымдар ескеріледі)*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3.1. Мақалалар: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 w:rsidRPr="00127928">
        <w:trPr>
          <w:trHeight w:val="257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ind w:left="-53" w:right="-114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5+0,5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×IF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немесе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SJR) 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t>ғылыми</w:t>
            </w:r>
            <w:r>
              <w:rPr>
                <w:lang w:val="en-US"/>
              </w:rPr>
              <w:t xml:space="preserve"> </w:t>
            </w:r>
            <w:r>
              <w:t>ақпарат</w:t>
            </w:r>
            <w:r>
              <w:rPr>
                <w:lang w:val="en-US"/>
              </w:rPr>
              <w:t xml:space="preserve"> </w:t>
            </w:r>
            <w:r>
              <w:t>дерекқорларында</w:t>
            </w:r>
            <w:r>
              <w:rPr>
                <w:lang w:val="en-US"/>
              </w:rPr>
              <w:t xml:space="preserve"> (Web of Science </w:t>
            </w:r>
            <w:r>
              <w:t>немесе</w:t>
            </w:r>
            <w:r>
              <w:rPr>
                <w:lang w:val="en-US"/>
              </w:rPr>
              <w:t xml:space="preserve"> Scopus) </w:t>
            </w:r>
            <w:r>
              <w:t>индекстелетін</w:t>
            </w:r>
            <w:r>
              <w:rPr>
                <w:lang w:val="en-US"/>
              </w:rPr>
              <w:t xml:space="preserve"> </w:t>
            </w:r>
            <w:r>
              <w:t>басылымдарда</w:t>
            </w:r>
            <w:r>
              <w:rPr>
                <w:lang w:val="en-US"/>
              </w:rPr>
              <w:t xml:space="preserve">, </w:t>
            </w:r>
            <w:r>
              <w:t>оның</w:t>
            </w:r>
            <w:r>
              <w:rPr>
                <w:lang w:val="en-US"/>
              </w:rPr>
              <w:t xml:space="preserve"> </w:t>
            </w:r>
            <w:r>
              <w:t>ішінде</w:t>
            </w:r>
            <w:r>
              <w:rPr>
                <w:lang w:val="en-US"/>
              </w:rPr>
              <w:t xml:space="preserve"> Thomson Reuters </w:t>
            </w:r>
            <w:r>
              <w:t>компаниясы</w:t>
            </w:r>
            <w:r>
              <w:rPr>
                <w:lang w:val="en-US"/>
              </w:rPr>
              <w:t xml:space="preserve"> </w:t>
            </w:r>
            <w:r>
              <w:t>есептейтін</w:t>
            </w:r>
            <w:r>
              <w:rPr>
                <w:lang w:val="en-US"/>
              </w:rPr>
              <w:t xml:space="preserve"> </w:t>
            </w:r>
            <w:r>
              <w:t>импакт</w:t>
            </w:r>
            <w:r>
              <w:rPr>
                <w:lang w:val="en-US"/>
              </w:rPr>
              <w:t>-</w:t>
            </w:r>
            <w:r>
              <w:t>факторды</w:t>
            </w:r>
            <w:r>
              <w:rPr>
                <w:lang w:val="en-US"/>
              </w:rPr>
              <w:t xml:space="preserve"> (IF) </w:t>
            </w:r>
            <w:r>
              <w:t>немесе</w:t>
            </w:r>
            <w:r>
              <w:rPr>
                <w:lang w:val="en-US"/>
              </w:rPr>
              <w:t xml:space="preserve"> Scopus-</w:t>
            </w:r>
            <w:r>
              <w:t>та</w:t>
            </w:r>
            <w:r>
              <w:rPr>
                <w:lang w:val="en-US"/>
              </w:rPr>
              <w:t xml:space="preserve"> </w:t>
            </w:r>
            <w:r>
              <w:t>индекстелетін</w:t>
            </w:r>
            <w:r>
              <w:rPr>
                <w:lang w:val="en-US"/>
              </w:rPr>
              <w:t xml:space="preserve"> </w:t>
            </w:r>
            <w:r>
              <w:t>журналдар</w:t>
            </w:r>
            <w:r>
              <w:rPr>
                <w:lang w:val="en-US"/>
              </w:rPr>
              <w:t xml:space="preserve"> </w:t>
            </w:r>
            <w:r>
              <w:t>үшін</w:t>
            </w:r>
            <w:r>
              <w:rPr>
                <w:lang w:val="en-US"/>
              </w:rPr>
              <w:t xml:space="preserve"> </w:t>
            </w:r>
            <w:r>
              <w:t>нормаланған</w:t>
            </w:r>
            <w:r>
              <w:rPr>
                <w:lang w:val="en-US"/>
              </w:rPr>
              <w:t xml:space="preserve"> SJR (SCImago Journal Ranking) </w:t>
            </w:r>
            <w:r>
              <w:t>индексін</w:t>
            </w:r>
            <w:r>
              <w:rPr>
                <w:lang w:val="en-US"/>
              </w:rPr>
              <w:t xml:space="preserve"> </w:t>
            </w:r>
            <w:r>
              <w:t>ескере</w:t>
            </w:r>
            <w:r>
              <w:rPr>
                <w:lang w:val="en-US"/>
              </w:rPr>
              <w:t xml:space="preserve"> </w:t>
            </w:r>
            <w:r>
              <w:t>отырып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 xml:space="preserve">PubMed дерекқорына енгізілген басылымдарда 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 xml:space="preserve">Комитет тізбесіне енгізілген басылымдарда 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rPr>
          <w:trHeight w:val="116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3.2. Тезистер, қысқа хабарламалар, конференция материалдары: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905EA6" w:rsidRPr="00127928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 xml:space="preserve">Web of Science, Scopus </w:t>
            </w:r>
            <w:r>
              <w:t>базаларында</w:t>
            </w:r>
            <w:r>
              <w:rPr>
                <w:lang w:val="en-US"/>
              </w:rPr>
              <w:t xml:space="preserve"> </w:t>
            </w:r>
            <w:r>
              <w:t>индекстелген</w:t>
            </w:r>
            <w:r>
              <w:rPr>
                <w:lang w:val="en-US"/>
              </w:rPr>
              <w:t xml:space="preserve"> </w:t>
            </w:r>
            <w:r>
              <w:t>конференциялар</w:t>
            </w:r>
            <w:r>
              <w:rPr>
                <w:lang w:val="en-US"/>
              </w:rPr>
              <w:t xml:space="preserve"> </w:t>
            </w:r>
            <w:r>
              <w:t>жинақтарында</w:t>
            </w:r>
            <w:r>
              <w:rPr>
                <w:lang w:val="en-US"/>
              </w:rPr>
              <w:t xml:space="preserve"> </w:t>
            </w:r>
            <w:r>
              <w:t>немесе</w:t>
            </w:r>
            <w:r>
              <w:rPr>
                <w:lang w:val="en-US"/>
              </w:rPr>
              <w:t xml:space="preserve"> </w:t>
            </w:r>
            <w:r>
              <w:t>журналдарда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3.3. Кітап ғылыми басылымдары: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EA6" w:rsidRPr="00127928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4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t>ҚР</w:t>
            </w:r>
            <w:r>
              <w:rPr>
                <w:lang w:val="en-US"/>
              </w:rPr>
              <w:t xml:space="preserve"> </w:t>
            </w:r>
            <w:r>
              <w:t>ДСМ</w:t>
            </w:r>
            <w:r>
              <w:rPr>
                <w:lang w:val="en-US"/>
              </w:rPr>
              <w:t xml:space="preserve"> </w:t>
            </w:r>
            <w:r>
              <w:t>ұсынған</w:t>
            </w:r>
            <w:r>
              <w:rPr>
                <w:lang w:val="en-US"/>
              </w:rPr>
              <w:t xml:space="preserve"> </w:t>
            </w:r>
            <w:r>
              <w:t>монографиялар</w:t>
            </w:r>
            <w:r>
              <w:rPr>
                <w:lang w:val="en-US"/>
              </w:rPr>
              <w:t xml:space="preserve"> (</w:t>
            </w:r>
            <w:r>
              <w:t>ғылыми</w:t>
            </w:r>
            <w:r>
              <w:rPr>
                <w:lang w:val="en-US"/>
              </w:rPr>
              <w:t>-</w:t>
            </w:r>
            <w:r>
              <w:t>медициналық</w:t>
            </w:r>
            <w:r>
              <w:rPr>
                <w:lang w:val="en-US"/>
              </w:rPr>
              <w:t xml:space="preserve"> </w:t>
            </w:r>
            <w:r>
              <w:t>сараптама</w:t>
            </w:r>
            <w:r>
              <w:rPr>
                <w:lang w:val="en-US"/>
              </w:rPr>
              <w:t xml:space="preserve"> </w:t>
            </w:r>
            <w:r>
              <w:t>нәтижелері</w:t>
            </w:r>
            <w:r>
              <w:rPr>
                <w:lang w:val="en-US"/>
              </w:rPr>
              <w:t xml:space="preserve"> </w:t>
            </w:r>
            <w:r>
              <w:t>бойынша</w:t>
            </w:r>
            <w:r>
              <w:rPr>
                <w:lang w:val="en-US"/>
              </w:rPr>
              <w:t>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ҚР ДСМ ұсынған әдістемелік ұсынымдар (ғылыми-медициналық сараптама нәтижелері бойынша)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ЖОО, ҒЗИ, ҰТО Ғылыми кеңесі ұсынған монографиялар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ЖОО, ҒЗИ, ҰТО Ғылыми кеңесі ұсынған әдістемелік ұсынымдар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c>
          <w:tcPr>
            <w:tcW w:w="200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715ACB">
            <w:pPr>
              <w:spacing w:after="0" w:line="240" w:lineRule="auto"/>
              <w:ind w:left="-2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715ACB">
            <w:pPr>
              <w:pStyle w:val="afe"/>
            </w:pPr>
            <w:r>
              <w:t>Патенттік белсенділік (үміткер алғашқы бес автордың қатарына кіретін қорғау құжаттары ескеріледі) *</w:t>
            </w:r>
          </w:p>
          <w:p w:rsidR="00905EA6" w:rsidRDefault="00905EA6">
            <w:pPr>
              <w:pStyle w:val="afe"/>
            </w:pPr>
          </w:p>
        </w:tc>
        <w:tc>
          <w:tcPr>
            <w:tcW w:w="550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69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Халықаралық патент</w:t>
            </w:r>
          </w:p>
        </w:tc>
        <w:tc>
          <w:tcPr>
            <w:tcW w:w="59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91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550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3</w:t>
            </w:r>
          </w:p>
        </w:tc>
        <w:tc>
          <w:tcPr>
            <w:tcW w:w="169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Ұлттық патент</w:t>
            </w:r>
          </w:p>
        </w:tc>
        <w:tc>
          <w:tcPr>
            <w:tcW w:w="59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91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60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550" w:type="pct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69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Зияткерлік меншік объектісіне куәлік</w:t>
            </w:r>
          </w:p>
        </w:tc>
        <w:tc>
          <w:tcPr>
            <w:tcW w:w="59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 w:rsidRPr="00127928">
        <w:tc>
          <w:tcPr>
            <w:tcW w:w="200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715ACB">
            <w:pPr>
              <w:spacing w:after="0" w:line="240" w:lineRule="auto"/>
              <w:ind w:left="-2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0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715ACB">
            <w:pPr>
              <w:pStyle w:val="afe"/>
            </w:pPr>
            <w:r>
              <w:t>Ғылыми жарияланымдарға сұраныс</w:t>
            </w:r>
          </w:p>
          <w:p w:rsidR="00905EA6" w:rsidRDefault="00905EA6">
            <w:pPr>
              <w:pStyle w:val="afe"/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>10×</w:t>
            </w:r>
            <w:r>
              <w:rPr>
                <w:color w:val="222222"/>
                <w:shd w:val="clear" w:color="FFFFFF" w:fill="FFFFFF"/>
                <w:lang w:val="en-US"/>
              </w:rPr>
              <w:t>h-index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 xml:space="preserve">Web of Science </w:t>
            </w:r>
            <w:r>
              <w:t>немесе</w:t>
            </w:r>
            <w:r>
              <w:rPr>
                <w:lang w:val="en-US"/>
              </w:rPr>
              <w:t xml:space="preserve"> Scopus </w:t>
            </w:r>
            <w:r>
              <w:t>деректері</w:t>
            </w:r>
            <w:r>
              <w:rPr>
                <w:lang w:val="en-US"/>
              </w:rPr>
              <w:t xml:space="preserve"> </w:t>
            </w:r>
            <w:r>
              <w:t>бойынша</w:t>
            </w:r>
            <w:r>
              <w:rPr>
                <w:lang w:val="en-US"/>
              </w:rPr>
              <w:t xml:space="preserve"> </w:t>
            </w:r>
            <w:r>
              <w:t>Хирш</w:t>
            </w:r>
            <w:r>
              <w:rPr>
                <w:lang w:val="en-US"/>
              </w:rPr>
              <w:t xml:space="preserve"> </w:t>
            </w:r>
            <w:r>
              <w:t>индексінің</w:t>
            </w:r>
            <w:r>
              <w:rPr>
                <w:lang w:val="en-US"/>
              </w:rPr>
              <w:t xml:space="preserve"> </w:t>
            </w:r>
            <w:r>
              <w:t>мәні</w:t>
            </w:r>
            <w:r>
              <w:rPr>
                <w:lang w:val="en-US"/>
              </w:rPr>
              <w:t xml:space="preserve"> (h -exex) (</w:t>
            </w:r>
            <w:r>
              <w:t>Хирш</w:t>
            </w:r>
            <w:r>
              <w:rPr>
                <w:lang w:val="en-US"/>
              </w:rPr>
              <w:t xml:space="preserve"> </w:t>
            </w:r>
            <w:r>
              <w:t>индексі</w:t>
            </w:r>
            <w:r>
              <w:rPr>
                <w:lang w:val="en-US"/>
              </w:rPr>
              <w:t xml:space="preserve"> </w:t>
            </w:r>
            <w:r>
              <w:t>оның</w:t>
            </w:r>
            <w:r>
              <w:rPr>
                <w:lang w:val="en-US"/>
              </w:rPr>
              <w:t xml:space="preserve"> </w:t>
            </w:r>
            <w:r>
              <w:t>ең</w:t>
            </w:r>
            <w:r>
              <w:rPr>
                <w:lang w:val="en-US"/>
              </w:rPr>
              <w:t xml:space="preserve"> </w:t>
            </w:r>
            <w:r>
              <w:t>жоғары</w:t>
            </w:r>
            <w:r>
              <w:rPr>
                <w:lang w:val="en-US"/>
              </w:rPr>
              <w:t xml:space="preserve"> </w:t>
            </w:r>
            <w:r>
              <w:t>мәні</w:t>
            </w:r>
            <w:r>
              <w:rPr>
                <w:lang w:val="en-US"/>
              </w:rPr>
              <w:t xml:space="preserve"> </w:t>
            </w:r>
            <w:r>
              <w:t>бар</w:t>
            </w:r>
            <w:r>
              <w:rPr>
                <w:lang w:val="en-US"/>
              </w:rPr>
              <w:t xml:space="preserve"> </w:t>
            </w:r>
            <w:r>
              <w:t>база</w:t>
            </w:r>
            <w:r>
              <w:rPr>
                <w:lang w:val="en-US"/>
              </w:rPr>
              <w:t xml:space="preserve"> </w:t>
            </w:r>
            <w:r>
              <w:t>деректері</w:t>
            </w:r>
            <w:r>
              <w:rPr>
                <w:lang w:val="en-US"/>
              </w:rPr>
              <w:t xml:space="preserve"> </w:t>
            </w:r>
            <w:r>
              <w:t>бойынша</w:t>
            </w:r>
            <w:r>
              <w:rPr>
                <w:lang w:val="en-US"/>
              </w:rPr>
              <w:t xml:space="preserve"> </w:t>
            </w:r>
            <w:r>
              <w:t>ескеріледі</w:t>
            </w:r>
            <w:r>
              <w:rPr>
                <w:lang w:val="en-US"/>
              </w:rPr>
              <w:t>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905EA6" w:rsidRPr="00127928">
        <w:trPr>
          <w:trHeight w:val="496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lang w:val="en-US"/>
              </w:rPr>
            </w:pPr>
            <w:r>
              <w:rPr>
                <w:lang w:val="en-US"/>
              </w:rPr>
              <w:t>3×</w:t>
            </w:r>
            <w:r>
              <w:rPr>
                <w:color w:val="222222"/>
                <w:shd w:val="clear" w:color="FFFFFF" w:fill="FFFFFF"/>
                <w:lang w:val="en-US"/>
              </w:rPr>
              <w:t>h-index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t>Қазақстандық</w:t>
            </w:r>
            <w:r>
              <w:rPr>
                <w:lang w:val="en-US"/>
              </w:rPr>
              <w:t xml:space="preserve"> </w:t>
            </w:r>
            <w:r>
              <w:t>дәйексөз</w:t>
            </w:r>
            <w:r>
              <w:rPr>
                <w:lang w:val="en-US"/>
              </w:rPr>
              <w:t xml:space="preserve"> </w:t>
            </w:r>
            <w:r>
              <w:t>базасының</w:t>
            </w:r>
            <w:r>
              <w:rPr>
                <w:lang w:val="en-US"/>
              </w:rPr>
              <w:t xml:space="preserve"> </w:t>
            </w:r>
            <w:r>
              <w:t>деректері</w:t>
            </w:r>
            <w:r>
              <w:rPr>
                <w:lang w:val="en-US"/>
              </w:rPr>
              <w:t xml:space="preserve"> </w:t>
            </w:r>
            <w:r>
              <w:t>бойынша</w:t>
            </w:r>
            <w:r>
              <w:rPr>
                <w:lang w:val="en-US"/>
              </w:rPr>
              <w:t xml:space="preserve"> </w:t>
            </w:r>
            <w:r>
              <w:t>Хирш</w:t>
            </w:r>
            <w:r>
              <w:rPr>
                <w:lang w:val="en-US"/>
              </w:rPr>
              <w:t xml:space="preserve"> </w:t>
            </w:r>
            <w:r>
              <w:t>индексінің</w:t>
            </w:r>
            <w:r>
              <w:rPr>
                <w:lang w:val="en-US"/>
              </w:rPr>
              <w:t xml:space="preserve"> (h-index) </w:t>
            </w:r>
            <w:r>
              <w:t>мәні</w:t>
            </w:r>
            <w:r>
              <w:rPr>
                <w:lang w:val="en-US"/>
              </w:rPr>
              <w:t xml:space="preserve">, </w:t>
            </w:r>
            <w:r>
              <w:t>РИНЦ</w:t>
            </w:r>
            <w:r>
              <w:rPr>
                <w:lang w:val="en-US"/>
              </w:rPr>
              <w:t>, Google Scholar (</w:t>
            </w:r>
            <w:r>
              <w:t>Хирш</w:t>
            </w:r>
            <w:r>
              <w:rPr>
                <w:lang w:val="en-US"/>
              </w:rPr>
              <w:t xml:space="preserve"> </w:t>
            </w:r>
            <w:r>
              <w:t>индексі</w:t>
            </w:r>
            <w:r>
              <w:rPr>
                <w:lang w:val="en-US"/>
              </w:rPr>
              <w:t xml:space="preserve"> </w:t>
            </w:r>
            <w:r>
              <w:t>оның</w:t>
            </w:r>
            <w:r>
              <w:rPr>
                <w:lang w:val="en-US"/>
              </w:rPr>
              <w:t xml:space="preserve"> </w:t>
            </w:r>
            <w:r>
              <w:t>ең</w:t>
            </w:r>
            <w:r>
              <w:rPr>
                <w:lang w:val="en-US"/>
              </w:rPr>
              <w:t xml:space="preserve"> </w:t>
            </w:r>
            <w:r>
              <w:t>жоғары</w:t>
            </w:r>
            <w:r>
              <w:rPr>
                <w:lang w:val="en-US"/>
              </w:rPr>
              <w:t xml:space="preserve"> </w:t>
            </w:r>
            <w:r>
              <w:t>мәні</w:t>
            </w:r>
            <w:r>
              <w:rPr>
                <w:lang w:val="en-US"/>
              </w:rPr>
              <w:t xml:space="preserve"> </w:t>
            </w:r>
            <w:r>
              <w:t>бар</w:t>
            </w:r>
            <w:r>
              <w:rPr>
                <w:lang w:val="en-US"/>
              </w:rPr>
              <w:t xml:space="preserve"> </w:t>
            </w:r>
            <w:r>
              <w:t>базаның</w:t>
            </w:r>
            <w:r>
              <w:rPr>
                <w:lang w:val="en-US"/>
              </w:rPr>
              <w:t xml:space="preserve"> </w:t>
            </w:r>
            <w:r>
              <w:t>деректері</w:t>
            </w:r>
            <w:r>
              <w:rPr>
                <w:lang w:val="en-US"/>
              </w:rPr>
              <w:t xml:space="preserve"> </w:t>
            </w:r>
            <w:r>
              <w:t>бойынша</w:t>
            </w:r>
            <w:r>
              <w:rPr>
                <w:lang w:val="en-US"/>
              </w:rPr>
              <w:t xml:space="preserve"> </w:t>
            </w:r>
            <w:r>
              <w:t>ескеріледі</w:t>
            </w:r>
            <w:r>
              <w:rPr>
                <w:lang w:val="en-US"/>
              </w:rPr>
              <w:t>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905EA6">
        <w:trPr>
          <w:trHeight w:val="496"/>
        </w:trPr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715ACB">
            <w:pPr>
              <w:spacing w:after="0" w:line="240" w:lineRule="auto"/>
              <w:ind w:left="-24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>COVID-19-</w:t>
            </w:r>
            <w:r>
              <w:t>мен</w:t>
            </w:r>
            <w:r>
              <w:rPr>
                <w:lang w:val="en-US"/>
              </w:rPr>
              <w:t xml:space="preserve"> </w:t>
            </w:r>
            <w:r>
              <w:t>күреске</w:t>
            </w:r>
            <w:r>
              <w:rPr>
                <w:lang w:val="en-US"/>
              </w:rPr>
              <w:t xml:space="preserve"> </w:t>
            </w:r>
            <w:r>
              <w:t>қатысу</w:t>
            </w:r>
            <w:r>
              <w:rPr>
                <w:lang w:val="en-US"/>
              </w:rPr>
              <w:t xml:space="preserve"> </w:t>
            </w:r>
            <w:r>
              <w:t>дәрежесі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t>3</w:t>
            </w:r>
          </w:p>
          <w:p w:rsidR="00905EA6" w:rsidRDefault="00715ACB">
            <w:pPr>
              <w:pStyle w:val="afe"/>
              <w:jc w:val="center"/>
            </w:pPr>
            <w:r>
              <w:t>2</w:t>
            </w:r>
          </w:p>
          <w:p w:rsidR="00905EA6" w:rsidRDefault="00715ACB">
            <w:pPr>
              <w:pStyle w:val="afe"/>
              <w:jc w:val="center"/>
            </w:pPr>
            <w:r>
              <w:t>0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белсенді</w:t>
            </w:r>
            <w:r>
              <w:t xml:space="preserve"> қатысады қызығушылық танытады</w:t>
            </w:r>
          </w:p>
          <w:p w:rsidR="00905EA6" w:rsidRDefault="00715ACB">
            <w:pPr>
              <w:pStyle w:val="afe"/>
            </w:pPr>
            <w:r>
              <w:rPr>
                <w:lang w:val="kk-KZ"/>
              </w:rPr>
              <w:t>қатыспайды</w:t>
            </w:r>
            <w:r>
              <w:t xml:space="preserve"> 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905EA6" w:rsidRPr="00127928">
        <w:tc>
          <w:tcPr>
            <w:tcW w:w="200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EA6" w:rsidRDefault="00905EA6">
            <w:pPr>
              <w:spacing w:after="0" w:line="256" w:lineRule="auto"/>
            </w:pPr>
          </w:p>
          <w:p w:rsidR="00905EA6" w:rsidRDefault="00715ACB">
            <w:pPr>
              <w:spacing w:after="0" w:line="240" w:lineRule="auto"/>
              <w:ind w:left="-2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905EA6" w:rsidRDefault="00905EA6">
            <w:pPr>
              <w:spacing w:after="0" w:line="256" w:lineRule="auto"/>
            </w:pPr>
          </w:p>
        </w:tc>
        <w:tc>
          <w:tcPr>
            <w:tcW w:w="10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Соңғы үш жылда ғылыми-педагогикалық кадрларды даярлау *</w:t>
            </w:r>
          </w:p>
          <w:p w:rsidR="00905EA6" w:rsidRDefault="00905EA6">
            <w:pPr>
              <w:pStyle w:val="afe"/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5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 xml:space="preserve">PhD </w:t>
            </w:r>
            <w:r>
              <w:t>докторлары</w:t>
            </w:r>
            <w:r>
              <w:rPr>
                <w:lang w:val="en-US"/>
              </w:rPr>
              <w:t xml:space="preserve"> (</w:t>
            </w:r>
            <w:r>
              <w:t>диссертация</w:t>
            </w:r>
            <w:r>
              <w:rPr>
                <w:lang w:val="en-US"/>
              </w:rPr>
              <w:t xml:space="preserve"> </w:t>
            </w:r>
            <w:r>
              <w:t>қорғаған</w:t>
            </w:r>
            <w:r>
              <w:rPr>
                <w:lang w:val="en-US"/>
              </w:rPr>
              <w:t xml:space="preserve">, </w:t>
            </w:r>
            <w:r>
              <w:t>ғылыми</w:t>
            </w:r>
            <w:r>
              <w:rPr>
                <w:lang w:val="en-US"/>
              </w:rPr>
              <w:t xml:space="preserve"> </w:t>
            </w:r>
            <w:r>
              <w:t>дәрежесі</w:t>
            </w:r>
            <w:r>
              <w:rPr>
                <w:lang w:val="en-US"/>
              </w:rPr>
              <w:t xml:space="preserve"> </w:t>
            </w:r>
            <w:r>
              <w:t>берілген</w:t>
            </w:r>
            <w:r>
              <w:rPr>
                <w:lang w:val="en-US"/>
              </w:rPr>
              <w:t xml:space="preserve"> </w:t>
            </w:r>
            <w:r>
              <w:t>докторлар</w:t>
            </w:r>
            <w:r>
              <w:rPr>
                <w:lang w:val="en-US"/>
              </w:rPr>
              <w:t xml:space="preserve"> </w:t>
            </w:r>
            <w:r>
              <w:t>есепке</w:t>
            </w:r>
            <w:r>
              <w:rPr>
                <w:lang w:val="en-US"/>
              </w:rPr>
              <w:t xml:space="preserve"> </w:t>
            </w:r>
            <w:r>
              <w:t>алынады</w:t>
            </w:r>
            <w:r>
              <w:rPr>
                <w:lang w:val="en-US"/>
              </w:rPr>
              <w:t xml:space="preserve">) 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5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Магистрлер (диссертация қорғаған магистрлер есепке алынады)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rPr>
          <w:trHeight w:val="65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A6" w:rsidRDefault="00715AC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8</w:t>
            </w:r>
          </w:p>
        </w:tc>
        <w:tc>
          <w:tcPr>
            <w:tcW w:w="10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715ACB">
            <w:pPr>
              <w:pStyle w:val="afe"/>
            </w:pPr>
            <w:r>
              <w:t>Соңғы үш жылдағы ғылыми әзірлемелерді әзірлеу және енгізу (үміткердің авторлығы зияткерлік меншік туралы куәлікпен немесе патентпен расталған)  *</w:t>
            </w:r>
          </w:p>
          <w:p w:rsidR="00905EA6" w:rsidRDefault="00905EA6">
            <w:pPr>
              <w:pStyle w:val="afe"/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15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Тіркеудің және Ұлттық тізілімдерге енгізудің ресми рәсімінен өткен немесе денсаулық сақтау саласындағы уәкілетті орган қолдануға мақұлданған әзірлемелер (дәрілік препараттар, биологиялық белсенді заттар, медициналық мақсаттағы әдістер)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pStyle w:val="afe"/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15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ҚР ДСМ сараптамалық кеңесі / ҚР ДСМ медициналық қызметтердің сапасы жөніндегі біріккен комиссия қолдануға рұқсат берген диагностиканың, емдеудің және медициналық оңалтудың жаңа технологиялары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A6"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Ғылыми әзірлемелерді енгізу (енгізу актісін қоса бере отырып)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rPr>
          <w:trHeight w:val="270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5EA6" w:rsidRDefault="00715ACB">
            <w:pPr>
              <w:spacing w:after="0" w:line="25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1050" w:type="pct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05EA6" w:rsidRDefault="00715ACB">
            <w:pPr>
              <w:pStyle w:val="afe"/>
            </w:pPr>
            <w:r>
              <w:t>Халықаралық конференцияларға қатысу (қатысушы сертификатымен расталған)*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pStyle w:val="afe"/>
            </w:pP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8.1. Ауызша баяндамамен қатысу: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pStyle w:val="afe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2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алыс шет елдердің конференцияларында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rPr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pStyle w:val="afe"/>
              <w:rPr>
                <w:rStyle w:val="s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таяу</w:t>
            </w:r>
            <w:r>
              <w:t xml:space="preserve"> шет елдердің конференцияларында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rPr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pStyle w:val="afe"/>
              <w:rPr>
                <w:rStyle w:val="s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  <w:jc w:val="center"/>
            </w:pPr>
            <w:r>
              <w:rPr>
                <w:rStyle w:val="s0"/>
                <w:sz w:val="24"/>
                <w:szCs w:val="24"/>
                <w:lang w:val="en-US"/>
              </w:rPr>
              <w:t>0,5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Қазақстан Республикасының аумағындағы конференцияларда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rPr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905EA6">
            <w:pPr>
              <w:spacing w:after="0" w:line="240" w:lineRule="auto"/>
              <w:ind w:left="-29" w:right="-29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8.2. Постерлік баяндамамен қатысу: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Style w:val="s0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ind w:left="-29" w:right="-29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1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алыс шет елдердің конференцияларында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rPr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ind w:left="-29" w:right="-29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0,5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таяу шет елдердің конференцияларында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  <w:tr w:rsidR="00905EA6">
        <w:trPr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spacing w:after="0" w:line="240" w:lineRule="auto"/>
              <w:ind w:left="-29" w:right="-29"/>
              <w:jc w:val="center"/>
              <w:rPr>
                <w:rStyle w:val="s0"/>
                <w:sz w:val="24"/>
                <w:szCs w:val="24"/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6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EA6" w:rsidRDefault="00715ACB">
            <w:pPr>
              <w:pStyle w:val="afe"/>
            </w:pPr>
            <w:r>
              <w:t>Қазақстан Республикасының аумағындағы конференцияларда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05EA6" w:rsidRDefault="00905EA6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</w:p>
        </w:tc>
      </w:tr>
    </w:tbl>
    <w:p w:rsidR="00905EA6" w:rsidRDefault="00905EA6">
      <w:pPr>
        <w:pStyle w:val="afe"/>
        <w:rPr>
          <w:rStyle w:val="s0"/>
          <w:i/>
          <w:sz w:val="24"/>
          <w:szCs w:val="24"/>
          <w:lang w:val="kk-KZ"/>
        </w:rPr>
      </w:pPr>
    </w:p>
    <w:p w:rsidR="00905EA6" w:rsidRDefault="00715ACB">
      <w:pPr>
        <w:pStyle w:val="afe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Ескертпелер:</w:t>
      </w:r>
    </w:p>
    <w:p w:rsidR="00905EA6" w:rsidRDefault="00715ACB">
      <w:pPr>
        <w:pStyle w:val="afe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* балл көрсеткіштің тиісті компонентінің әрбір бірлігі үшін беріледі, осы көрсеткіштің бағасы көрсеткіштің барлық компоненттері бойынша балл сомасын білдіреді;</w:t>
      </w:r>
    </w:p>
    <w:p w:rsidR="00905EA6" w:rsidRDefault="00715ACB">
      <w:pPr>
        <w:pStyle w:val="afe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** үміткердің 8 көрсеткіштің кемінде 7-сі бойынша жетістіктері болуы тиіс</w:t>
      </w:r>
    </w:p>
    <w:p w:rsidR="00905EA6" w:rsidRDefault="00715ACB">
      <w:pPr>
        <w:pStyle w:val="afe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*** Әрбір көрсеткіш бойынша конкурсқа қатысушы растайтын құжатты ұсынады:</w:t>
      </w:r>
    </w:p>
    <w:p w:rsidR="00905EA6" w:rsidRDefault="00715ACB">
      <w:pPr>
        <w:pStyle w:val="afe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– 1-көрсеткіш бойынша-ғылыми дәреже/атақ беру туралы дипломның көшірмесі;</w:t>
      </w:r>
    </w:p>
    <w:p w:rsidR="00905EA6" w:rsidRDefault="00715ACB">
      <w:pPr>
        <w:pStyle w:val="afe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- 2-көрсеткіш бойынша-уақытша ғылы</w:t>
      </w:r>
      <w:r>
        <w:rPr>
          <w:rStyle w:val="s0"/>
          <w:i/>
          <w:sz w:val="24"/>
          <w:szCs w:val="24"/>
        </w:rPr>
        <w:t>ми ұжымды бекіту туралы бұйрықтардың көшірмелері, орындаушымен жасалған шарттардың көшірмелері;</w:t>
      </w:r>
    </w:p>
    <w:p w:rsidR="00905EA6" w:rsidRDefault="00715ACB">
      <w:pPr>
        <w:pStyle w:val="afe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– 3-көрсеткіш бойынша-патенттің сканері, зияткерлік меншік туралы куәлік;</w:t>
      </w:r>
    </w:p>
    <w:p w:rsidR="00905EA6" w:rsidRDefault="00715ACB">
      <w:pPr>
        <w:pStyle w:val="afe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– 4-көрсеткіш бойынша-жарияланымдар, тезистер сканері, монографиялар мен әдістемелік ұ</w:t>
      </w:r>
      <w:r>
        <w:rPr>
          <w:rStyle w:val="s0"/>
          <w:i/>
          <w:sz w:val="24"/>
          <w:szCs w:val="24"/>
        </w:rPr>
        <w:t>сынымдар үшін-титулдық бет пен айналым сканері, мақұлдау / бекіту туралы хаттаманың көшірмесі;</w:t>
      </w:r>
    </w:p>
    <w:p w:rsidR="00905EA6" w:rsidRDefault="00715ACB">
      <w:pPr>
        <w:pStyle w:val="afe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– 5-көрсеткіш бойынша-Хирш индексінің мәні бойынша беттің ресми бейінінен басып шығару, МҒТСО-мен анықтама;</w:t>
      </w:r>
    </w:p>
    <w:p w:rsidR="00905EA6" w:rsidRDefault="00715ACB">
      <w:pPr>
        <w:pStyle w:val="afe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– 6-көрсеткіш бойынша-ғылыми жетекшінің/консультантты</w:t>
      </w:r>
      <w:r>
        <w:rPr>
          <w:rStyle w:val="s0"/>
          <w:i/>
          <w:sz w:val="24"/>
          <w:szCs w:val="24"/>
        </w:rPr>
        <w:t>ң т. а. ә. көрсетілген магистранттардың, докторанттардың қорғалған диссертациялық жұмыстарының авторефераттарының көшірмелері;</w:t>
      </w:r>
    </w:p>
    <w:p w:rsidR="00905EA6" w:rsidRDefault="00715ACB">
      <w:pPr>
        <w:pStyle w:val="afe"/>
        <w:rPr>
          <w:rStyle w:val="s0"/>
          <w:i/>
          <w:sz w:val="24"/>
          <w:szCs w:val="24"/>
        </w:rPr>
      </w:pPr>
      <w:r>
        <w:rPr>
          <w:rStyle w:val="s0"/>
          <w:i/>
          <w:sz w:val="24"/>
          <w:szCs w:val="24"/>
        </w:rPr>
        <w:t>- 7-көрсеткіш бойынша-енгізу актісінің, ҚР ДСМ/ ҚР ДСМ ОКК сараптамалық кеңесінің хаттамасының көшірмесі, зияткерлік меншік турал</w:t>
      </w:r>
      <w:r>
        <w:rPr>
          <w:rStyle w:val="s0"/>
          <w:i/>
          <w:sz w:val="24"/>
          <w:szCs w:val="24"/>
        </w:rPr>
        <w:t>ы куәліктің немесе авторлықты растайтын патенттің көшірмесі;</w:t>
      </w:r>
    </w:p>
    <w:p w:rsidR="00905EA6" w:rsidRDefault="00715ACB">
      <w:pPr>
        <w:pStyle w:val="afe"/>
      </w:pPr>
      <w:r>
        <w:rPr>
          <w:rStyle w:val="s0"/>
          <w:i/>
          <w:sz w:val="24"/>
          <w:szCs w:val="24"/>
        </w:rPr>
        <w:t>- 8-көрсеткіш бойынша-конференция бағдарламасымен конференцияға қатысушының сертификаты.</w:t>
      </w:r>
      <w:r>
        <w:br w:type="page"/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6-қосымша </w:t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әдістемелік</w:t>
      </w:r>
      <w:r>
        <w:rPr>
          <w:rFonts w:ascii="Times New Roman" w:hAnsi="Times New Roman" w:cs="Times New Roman"/>
          <w:bCs/>
          <w:sz w:val="28"/>
          <w:szCs w:val="28"/>
        </w:rPr>
        <w:t xml:space="preserve"> ұсыныстарға </w:t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 өткізу бойынша </w:t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атақ беру </w:t>
      </w:r>
    </w:p>
    <w:p w:rsidR="00905EA6" w:rsidRDefault="00715AC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>«Медицина үздігі - 202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05EA6" w:rsidRDefault="00905EA6">
      <w:pPr>
        <w:spacing w:after="0" w:line="240" w:lineRule="auto"/>
        <w:jc w:val="right"/>
        <w:rPr>
          <w:rStyle w:val="s1"/>
          <w:lang w:val="kk-KZ"/>
        </w:rPr>
      </w:pPr>
    </w:p>
    <w:p w:rsidR="00905EA6" w:rsidRDefault="00715ACB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  <w:r>
        <w:rPr>
          <w:rStyle w:val="s1"/>
          <w:sz w:val="28"/>
          <w:szCs w:val="28"/>
          <w:lang w:val="kk-KZ"/>
        </w:rPr>
        <w:t>«</w:t>
      </w:r>
      <w:r>
        <w:rPr>
          <w:rStyle w:val="s1"/>
          <w:sz w:val="28"/>
          <w:szCs w:val="28"/>
          <w:lang w:val="kk-KZ"/>
        </w:rPr>
        <w:t>Санитариялық-эпидемиологиялық бейіндегі Үздік дәрігер», «Санитариялық-эпидемиологиялық сараптаманың үздік маманы» номинациялары бойынша атақ беруге үміткердің жұмысын бағалаудың сапалық және сандық көрсеткіштері</w:t>
      </w:r>
    </w:p>
    <w:p w:rsidR="00905EA6" w:rsidRDefault="00905E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05EA6" w:rsidRDefault="00715A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Конкурсанттың Т. А. Ә._____________________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905EA6" w:rsidRDefault="00715A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Конкурсанттың лауазымы _________________________________________________________________________________</w:t>
      </w:r>
    </w:p>
    <w:p w:rsidR="00905EA6" w:rsidRDefault="00715A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Медициналық ұйымның атауы (заңды) 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905EA6" w:rsidRDefault="00905EA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23"/>
        <w:gridCol w:w="3118"/>
        <w:gridCol w:w="3573"/>
        <w:gridCol w:w="1389"/>
        <w:gridCol w:w="3543"/>
      </w:tblGrid>
      <w:tr w:rsidR="00905E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pStyle w:val="afe"/>
              <w:rPr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Көрсеткіштер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Баға</w:t>
            </w:r>
            <w:r>
              <w:rPr>
                <w:rStyle w:val="s0"/>
                <w:sz w:val="24"/>
                <w:szCs w:val="24"/>
                <w:lang w:val="en-US"/>
              </w:rPr>
              <w:t>, балл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rStyle w:val="s0"/>
                <w:sz w:val="24"/>
                <w:szCs w:val="24"/>
                <w:lang w:val="en-US"/>
              </w:rPr>
              <w:t>Негізгі сипаттамалары (көрсеткіштің компоненттері)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Конкурсанттың баллы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Конкурсанттың көрсеткіштің көрсетілген компонентіне сәйкестігі туралы ақпарат</w:t>
            </w:r>
            <w:r>
              <w:rPr>
                <w:rStyle w:val="aff2"/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 </w:t>
            </w:r>
            <w:r>
              <w:rPr>
                <w:rStyle w:val="aff2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6"/>
            </w:r>
          </w:p>
        </w:tc>
      </w:tr>
      <w:tr w:rsidR="00905E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>1. Кәсіби деңгей</w:t>
            </w:r>
          </w:p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>(max 12)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t>Мамандық</w:t>
            </w:r>
            <w:r>
              <w:rPr>
                <w:lang w:val="en-US"/>
              </w:rPr>
              <w:t xml:space="preserve"> </w:t>
            </w:r>
            <w:r>
              <w:t>бойынша</w:t>
            </w:r>
            <w:r>
              <w:rPr>
                <w:lang w:val="en-US"/>
              </w:rPr>
              <w:t xml:space="preserve"> </w:t>
            </w:r>
            <w:r>
              <w:t>практикалық</w:t>
            </w:r>
            <w:r>
              <w:rPr>
                <w:lang w:val="en-US"/>
              </w:rPr>
              <w:t xml:space="preserve"> </w:t>
            </w:r>
            <w:r>
              <w:t>дағдыларды</w:t>
            </w:r>
            <w:r>
              <w:rPr>
                <w:lang w:val="en-US"/>
              </w:rPr>
              <w:t xml:space="preserve"> </w:t>
            </w:r>
            <w:r>
              <w:t>меңгеру</w:t>
            </w:r>
            <w:r>
              <w:rPr>
                <w:lang w:val="en-US"/>
              </w:rPr>
              <w:t xml:space="preserve"> </w:t>
            </w:r>
            <w:r>
              <w:t>дәрежесі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>5-</w:t>
            </w:r>
            <w:r>
              <w:t>толық</w:t>
            </w:r>
            <w:r>
              <w:rPr>
                <w:lang w:val="en-US"/>
              </w:rPr>
              <w:t xml:space="preserve"> </w:t>
            </w:r>
            <w:r>
              <w:t>көлемде</w:t>
            </w:r>
            <w:r>
              <w:rPr>
                <w:lang w:val="en-US"/>
              </w:rPr>
              <w:t xml:space="preserve"> </w:t>
            </w:r>
            <w:r>
              <w:t>иелік</w:t>
            </w:r>
            <w:r>
              <w:rPr>
                <w:lang w:val="en-US"/>
              </w:rPr>
              <w:t xml:space="preserve"> </w:t>
            </w:r>
            <w:r>
              <w:t>етеді</w:t>
            </w:r>
          </w:p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>3-</w:t>
            </w:r>
            <w:r>
              <w:t>жеткілікті</w:t>
            </w:r>
            <w:r>
              <w:rPr>
                <w:lang w:val="en-US"/>
              </w:rPr>
              <w:t xml:space="preserve"> </w:t>
            </w:r>
            <w:r>
              <w:t>иелік</w:t>
            </w:r>
            <w:r>
              <w:rPr>
                <w:lang w:val="en-US"/>
              </w:rPr>
              <w:t xml:space="preserve"> </w:t>
            </w:r>
            <w:r>
              <w:t>етеді</w:t>
            </w:r>
            <w:r>
              <w:rPr>
                <w:lang w:val="en-US"/>
              </w:rPr>
              <w:t xml:space="preserve"> </w:t>
            </w:r>
          </w:p>
          <w:p w:rsidR="00905EA6" w:rsidRDefault="00715ACB">
            <w:pPr>
              <w:pStyle w:val="afe"/>
              <w:rPr>
                <w:lang w:val="en-US"/>
              </w:rPr>
            </w:pPr>
            <w:r>
              <w:t>1-жеткіліксіз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EA6">
        <w:trPr>
          <w:trHeight w:val="9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pStyle w:val="afe"/>
            </w:pPr>
            <w:r>
              <w:t xml:space="preserve">Жұмыста жаңа технологияларды қолдану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pStyle w:val="afe"/>
            </w:pPr>
            <w:r>
              <w:t>5 - үнемі қолданады</w:t>
            </w:r>
          </w:p>
          <w:p w:rsidR="00905EA6" w:rsidRDefault="00715ACB">
            <w:pPr>
              <w:pStyle w:val="afe"/>
            </w:pPr>
            <w:r>
              <w:t>3-жеткіліксіз пайдаланады</w:t>
            </w:r>
          </w:p>
          <w:p w:rsidR="00905EA6" w:rsidRDefault="00715ACB">
            <w:pPr>
              <w:pStyle w:val="afe"/>
            </w:pPr>
            <w:r>
              <w:t>0-пайдаланбайды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r>
              <w:t>жылда</w:t>
            </w:r>
            <w:r>
              <w:rPr>
                <w:lang w:val="en-US"/>
              </w:rPr>
              <w:t xml:space="preserve"> 1 </w:t>
            </w:r>
            <w:r>
              <w:t>рет</w:t>
            </w:r>
            <w:r>
              <w:rPr>
                <w:lang w:val="en-US"/>
              </w:rPr>
              <w:t xml:space="preserve"> </w:t>
            </w:r>
            <w:r>
              <w:t>міндетті</w:t>
            </w:r>
            <w:r>
              <w:rPr>
                <w:lang w:val="en-US"/>
              </w:rPr>
              <w:t xml:space="preserve"> </w:t>
            </w:r>
            <w:r>
              <w:t>біліктіліктен</w:t>
            </w:r>
            <w:r>
              <w:rPr>
                <w:lang w:val="en-US"/>
              </w:rPr>
              <w:t xml:space="preserve"> </w:t>
            </w:r>
            <w:r>
              <w:t>басқа</w:t>
            </w:r>
            <w:r>
              <w:rPr>
                <w:lang w:val="en-US"/>
              </w:rPr>
              <w:t xml:space="preserve"> </w:t>
            </w:r>
            <w:r>
              <w:t>біліктілікті</w:t>
            </w:r>
            <w:r>
              <w:rPr>
                <w:lang w:val="en-US"/>
              </w:rPr>
              <w:t xml:space="preserve"> </w:t>
            </w:r>
            <w:r>
              <w:t>арттыру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pStyle w:val="afe"/>
            </w:pPr>
            <w:r>
              <w:t>1-1 және одан көп рет</w:t>
            </w:r>
          </w:p>
          <w:p w:rsidR="00905EA6" w:rsidRDefault="00715ACB">
            <w:pPr>
              <w:pStyle w:val="afe"/>
            </w:pPr>
            <w:r>
              <w:t>0-көтермеді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1.4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pStyle w:val="afe"/>
            </w:pPr>
            <w:r>
              <w:t>Кәсіби Өсуге ұмтылу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1-конференцияларға қатысу, </w:t>
            </w:r>
          </w:p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семинарлар, мүшелік</w:t>
            </w:r>
          </w:p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медициналық қауымдастықта,</w:t>
            </w:r>
          </w:p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қоғамдарда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және т. б.</w:t>
            </w:r>
          </w:p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0-қызықтырмайды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A6" w:rsidRPr="001279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1.5 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t>Қоғамдық</w:t>
            </w:r>
            <w:r>
              <w:rPr>
                <w:lang w:val="en-US"/>
              </w:rPr>
              <w:t xml:space="preserve"> </w:t>
            </w:r>
            <w:r>
              <w:t>және</w:t>
            </w:r>
            <w:r>
              <w:rPr>
                <w:lang w:val="en-US"/>
              </w:rPr>
              <w:t xml:space="preserve"> </w:t>
            </w:r>
            <w:r>
              <w:t>әлеуметтік</w:t>
            </w:r>
            <w:r>
              <w:rPr>
                <w:lang w:val="en-US"/>
              </w:rPr>
              <w:t xml:space="preserve"> </w:t>
            </w:r>
            <w:r>
              <w:t>жұмысқа</w:t>
            </w:r>
            <w:r>
              <w:rPr>
                <w:lang w:val="en-US"/>
              </w:rPr>
              <w:t xml:space="preserve"> </w:t>
            </w:r>
            <w:r>
              <w:t>қатысу</w:t>
            </w:r>
            <w:r>
              <w:rPr>
                <w:lang w:val="en-US"/>
              </w:rPr>
              <w:t xml:space="preserve"> </w:t>
            </w:r>
            <w:r>
              <w:t>дәрежесі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белсенді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қатысады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қызығушылық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танытады</w:t>
            </w:r>
          </w:p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қатыспайды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EA6" w:rsidRPr="001279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1.6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pStyle w:val="afe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pStyle w:val="afe"/>
              <w:rPr>
                <w:lang w:val="en-US"/>
              </w:rPr>
            </w:pPr>
            <w:r>
              <w:rPr>
                <w:lang w:val="en-US"/>
              </w:rPr>
              <w:t>COVID-19-</w:t>
            </w:r>
            <w:r>
              <w:t>мен</w:t>
            </w:r>
            <w:r>
              <w:rPr>
                <w:lang w:val="en-US"/>
              </w:rPr>
              <w:t xml:space="preserve"> </w:t>
            </w:r>
            <w:r>
              <w:t>күреске</w:t>
            </w:r>
            <w:r>
              <w:rPr>
                <w:lang w:val="en-US"/>
              </w:rPr>
              <w:t xml:space="preserve"> </w:t>
            </w:r>
            <w:r>
              <w:t>қатысу</w:t>
            </w:r>
            <w:r>
              <w:rPr>
                <w:lang w:val="en-US"/>
              </w:rPr>
              <w:t xml:space="preserve"> </w:t>
            </w:r>
            <w:r>
              <w:t>дәрежесі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белсенді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қатысады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қызығушылық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танытады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қатыспайды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pStyle w:val="afe"/>
            </w:pPr>
            <w:r>
              <w:t>2. Әлеуметтік дағдылар</w:t>
            </w:r>
          </w:p>
          <w:p w:rsidR="00905EA6" w:rsidRDefault="00715ACB">
            <w:pPr>
              <w:pStyle w:val="afe"/>
            </w:pPr>
            <w:r>
              <w:t>(max 11)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pStyle w:val="afe"/>
            </w:pPr>
            <w:r>
              <w:t>Тәлімгерлік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ind w:left="34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екі және одан да көп жас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мамандар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тәлімгер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2-жаст мамандарға</w:t>
            </w:r>
          </w:p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көмектеседі </w:t>
            </w:r>
          </w:p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қатыспайды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A6" w:rsidRPr="001279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pStyle w:val="afe"/>
              <w:rPr>
                <w:lang w:val="kk-KZ"/>
              </w:rPr>
            </w:pPr>
            <w:r>
              <w:rPr>
                <w:lang w:val="kk-KZ"/>
              </w:rPr>
              <w:t>Ғылыми және арнайы медициналық басылымдарда жарияланған мақалалар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Pr="00127928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3 -3 және одан көп </w:t>
            </w:r>
          </w:p>
          <w:p w:rsidR="00905EA6" w:rsidRPr="00127928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2-2 мақала</w:t>
            </w:r>
          </w:p>
          <w:p w:rsidR="00905EA6" w:rsidRPr="00127928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0-Жарияланымдар жоқ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Pr="00127928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5EA6" w:rsidRPr="00127928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5EA6" w:rsidRPr="00127928" w:rsidRDefault="00905EA6">
            <w:pPr>
              <w:spacing w:after="0" w:line="240" w:lineRule="auto"/>
              <w:ind w:left="432" w:hanging="43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Pr="00127928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5E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Жеке қасиеттері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pStyle w:val="afe"/>
            </w:pPr>
            <w:r>
              <w:rPr>
                <w:lang w:val="kk-KZ"/>
              </w:rPr>
              <w:t>Дербес компьютермен қолдану біліктілігі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pStyle w:val="afe"/>
            </w:pPr>
            <w:r>
              <w:t xml:space="preserve">5-жұмыста қолданады </w:t>
            </w:r>
          </w:p>
          <w:p w:rsidR="00905EA6" w:rsidRDefault="00715ACB">
            <w:pPr>
              <w:pStyle w:val="afe"/>
            </w:pPr>
            <w:r>
              <w:t>ағылшын тіліндегі электронды кітапхана, кәсіби медициналық вебинарларға қатысады</w:t>
            </w:r>
          </w:p>
          <w:p w:rsidR="00905EA6" w:rsidRDefault="00715ACB">
            <w:pPr>
              <w:pStyle w:val="afe"/>
            </w:pPr>
            <w:r>
              <w:t xml:space="preserve">2-жұмыста қолданады </w:t>
            </w:r>
          </w:p>
          <w:p w:rsidR="00905EA6" w:rsidRDefault="00715ACB">
            <w:pPr>
              <w:pStyle w:val="afe"/>
            </w:pPr>
            <w:r>
              <w:t>интернет, электрондық пошта және т. б.</w:t>
            </w:r>
          </w:p>
          <w:p w:rsidR="00905EA6" w:rsidRDefault="00715ACB">
            <w:pPr>
              <w:pStyle w:val="afe"/>
            </w:pPr>
            <w:r>
              <w:t>1-пайдаланушы</w:t>
            </w:r>
          </w:p>
          <w:p w:rsidR="00905EA6" w:rsidRDefault="00715ACB">
            <w:pPr>
              <w:pStyle w:val="afe"/>
              <w:rPr>
                <w:lang w:val="en-US"/>
              </w:rPr>
            </w:pPr>
            <w:r>
              <w:t>0-иелік етпейді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5E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pStyle w:val="afe"/>
            </w:pPr>
            <w:r>
              <w:t xml:space="preserve">Наградалардың болуы (алғыс хаттар, грамоталар, </w:t>
            </w:r>
            <w:r>
              <w:lastRenderedPageBreak/>
              <w:t>мемлекеттік наградалар және т. б.)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5 -3 және одан көп </w:t>
            </w:r>
          </w:p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 марапаттар</w:t>
            </w:r>
          </w:p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0-жоқ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3.3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A6" w:rsidRDefault="00905EA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pStyle w:val="afe"/>
            </w:pPr>
            <w:r>
              <w:t>Шет тілін білу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3-кемелділікке ие </w:t>
            </w:r>
          </w:p>
          <w:p w:rsidR="00905EA6" w:rsidRDefault="00715ACB">
            <w:pPr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2-сөйлесу деңгейі</w:t>
            </w:r>
          </w:p>
          <w:p w:rsidR="00905EA6" w:rsidRDefault="00715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0-иелік етпейді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6" w:rsidRDefault="00905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EA6" w:rsidRDefault="00905EA6">
      <w:pPr>
        <w:rPr>
          <w:rFonts w:ascii="Times New Roman" w:hAnsi="Times New Roman" w:cs="Times New Roman"/>
          <w:sz w:val="28"/>
          <w:szCs w:val="28"/>
        </w:rPr>
      </w:pPr>
    </w:p>
    <w:p w:rsidR="00905EA6" w:rsidRDefault="00905EA6"/>
    <w:p w:rsidR="00905EA6" w:rsidRDefault="00905EA6"/>
    <w:p w:rsidR="00905EA6" w:rsidRDefault="00905EA6"/>
    <w:p w:rsidR="00905EA6" w:rsidRDefault="00905EA6"/>
    <w:p w:rsidR="00905EA6" w:rsidRDefault="00905EA6"/>
    <w:p w:rsidR="00905EA6" w:rsidRDefault="00905EA6"/>
    <w:p w:rsidR="00905EA6" w:rsidRDefault="00905EA6"/>
    <w:p w:rsidR="00905EA6" w:rsidRDefault="00905EA6"/>
    <w:sectPr w:rsidR="00905E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CB" w:rsidRDefault="00715ACB">
      <w:pPr>
        <w:spacing w:after="0" w:line="240" w:lineRule="auto"/>
      </w:pPr>
      <w:r>
        <w:separator/>
      </w:r>
    </w:p>
  </w:endnote>
  <w:endnote w:type="continuationSeparator" w:id="0">
    <w:p w:rsidR="00715ACB" w:rsidRDefault="0071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A6" w:rsidRDefault="00715ACB">
    <w:pPr>
      <w:pStyle w:val="Information"/>
    </w:pPr>
    <w:r>
      <w:t xml:space="preserve">Вх.№: 428-К от 11.04.2023 Исх.№: 11-1-11/3618-И от 10.04.2023 </w:t>
    </w:r>
    <w:r>
      <w:br/>
      <w:t>Копия электронного документа. Дата: 11.04.2023 Версия СЭД: АИС Сириус Salemoffice 0.2.25</w:t>
    </w:r>
    <w:r>
      <w:br/>
      <w:t>Результат проверки ЭЦП: Положительный</w:t>
    </w:r>
    <w:r>
      <w:br/>
      <w:t xml:space="preserve">Подпись руководителя: 10.04.2023 12:12 Мысаев А.О.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A6" w:rsidRDefault="00715ACB">
    <w:pPr>
      <w:pStyle w:val="Information"/>
    </w:pPr>
    <w:r>
      <w:t>Вх.№: 428-К от</w:t>
    </w:r>
    <w:r>
      <w:t xml:space="preserve"> 11.04.2023 Исх.№: 11-1-11/3618-И от 10.04.2023 </w:t>
    </w:r>
    <w:r>
      <w:br/>
      <w:t>Копия электронного документа. Дата: 11.04.2023 Версия СЭД: АИС Сириус Salemoffice 0.2.25</w:t>
    </w:r>
    <w:r>
      <w:br/>
      <w:t>Результат проверки ЭЦП: Положительный</w:t>
    </w:r>
    <w:r>
      <w:br/>
      <w:t xml:space="preserve">Подпись руководителя: 10.04.2023 12:12 Мысаев А.О.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CB" w:rsidRDefault="00715ACB">
      <w:pPr>
        <w:spacing w:after="0" w:line="240" w:lineRule="auto"/>
      </w:pPr>
      <w:r>
        <w:separator/>
      </w:r>
    </w:p>
  </w:footnote>
  <w:footnote w:type="continuationSeparator" w:id="0">
    <w:p w:rsidR="00715ACB" w:rsidRDefault="00715ACB">
      <w:pPr>
        <w:spacing w:after="0" w:line="240" w:lineRule="auto"/>
      </w:pPr>
      <w:r>
        <w:continuationSeparator/>
      </w:r>
    </w:p>
  </w:footnote>
  <w:footnote w:id="1">
    <w:p w:rsidR="00905EA6" w:rsidRDefault="00715ACB">
      <w:pPr>
        <w:pStyle w:val="ae"/>
        <w:rPr>
          <w:rFonts w:ascii="Times New Roman" w:hAnsi="Times New Roman" w:cs="Times New Roman"/>
        </w:rPr>
      </w:pPr>
      <w:r>
        <w:rPr>
          <w:rStyle w:val="af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Бұл бағанда конкурсанттың әрбір индикатор бойынша нақты бағаға сәйкестігін растайтын толық және егжей-тегжейлі мәліметтер көрсетіледі</w:t>
      </w:r>
    </w:p>
  </w:footnote>
  <w:footnote w:id="2">
    <w:p w:rsidR="00905EA6" w:rsidRDefault="00715ACB">
      <w:pPr>
        <w:pStyle w:val="ae"/>
        <w:rPr>
          <w:rFonts w:ascii="Times New Roman" w:hAnsi="Times New Roman" w:cs="Times New Roman"/>
        </w:rPr>
      </w:pPr>
      <w:r>
        <w:rPr>
          <w:rStyle w:val="af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Бұл бағанда конкурсанттың әрбір индикатор бойынша нақты бағаға сәйкестігін растайтын толық және егжей-тегжейлі мәліметте</w:t>
      </w:r>
      <w:r>
        <w:rPr>
          <w:rFonts w:ascii="Times New Roman" w:hAnsi="Times New Roman" w:cs="Times New Roman"/>
        </w:rPr>
        <w:t>р көрсетіледі</w:t>
      </w:r>
    </w:p>
  </w:footnote>
  <w:footnote w:id="3">
    <w:p w:rsidR="00905EA6" w:rsidRDefault="00715ACB">
      <w:pPr>
        <w:pStyle w:val="ae"/>
        <w:rPr>
          <w:rFonts w:ascii="Times New Roman" w:hAnsi="Times New Roman" w:cs="Times New Roman"/>
          <w:sz w:val="18"/>
          <w:szCs w:val="18"/>
        </w:rPr>
      </w:pPr>
      <w:r>
        <w:rPr>
          <w:rStyle w:val="aff2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В данном столбце указываются полные и развернутые сведения, подтверждающие соответствие конкурсанта конкретной оценке по каждому компоненту показателя (номер и дата диплома, полные выходные данные учебно-методической и научной продукции, до</w:t>
      </w:r>
      <w:r>
        <w:rPr>
          <w:rFonts w:ascii="Times New Roman" w:hAnsi="Times New Roman" w:cs="Times New Roman"/>
          <w:sz w:val="18"/>
          <w:szCs w:val="18"/>
        </w:rPr>
        <w:t xml:space="preserve">кладов, Ф.И.О. обучающихся, магистрантов, докторантов, наименования научных проектов и программ; наименования советов, в которых является членом, наименование и место тренингов, программ академической мобильности, в на которых участвовал, значение индекса </w:t>
      </w:r>
      <w:r>
        <w:rPr>
          <w:rFonts w:ascii="Times New Roman" w:hAnsi="Times New Roman" w:cs="Times New Roman"/>
          <w:sz w:val="18"/>
          <w:szCs w:val="18"/>
        </w:rPr>
        <w:t>Хирша и т.д.)</w:t>
      </w:r>
    </w:p>
  </w:footnote>
  <w:footnote w:id="4">
    <w:p w:rsidR="00905EA6" w:rsidRDefault="00715ACB">
      <w:pPr>
        <w:pStyle w:val="ae"/>
        <w:rPr>
          <w:rFonts w:ascii="Times New Roman" w:hAnsi="Times New Roman" w:cs="Times New Roman"/>
          <w:sz w:val="18"/>
          <w:szCs w:val="18"/>
        </w:rPr>
      </w:pPr>
      <w:r>
        <w:rPr>
          <w:rStyle w:val="aff2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Бұл бағанда конкурсанттың көрсеткіштің әрбір құрамдас бөлігі бойынша нақты бағаға сәйкестігін растайтын толық және егжей-тегжейлі мәліметтер (дипломның нөмірі мен күні, оқу-әдістемелік және ғылыми өнімдердің, баяндамалардың, білім алушылард</w:t>
      </w:r>
      <w:r>
        <w:rPr>
          <w:rFonts w:ascii="Times New Roman" w:hAnsi="Times New Roman" w:cs="Times New Roman"/>
          <w:sz w:val="18"/>
          <w:szCs w:val="18"/>
        </w:rPr>
        <w:t xml:space="preserve">ың, магистранттардың, докторанттардың т. а. ә., ғылыми жобалар мен бағдарламалардың атаулары; мүше болып табылатын кеңестердің атаулары, атаулары) көрсетіледі және тренингтердің орны, қатысқан академиялық ұтқырлық бағдарламалары, Хирш индексінің мәні және </w:t>
      </w:r>
      <w:r>
        <w:rPr>
          <w:rFonts w:ascii="Times New Roman" w:hAnsi="Times New Roman" w:cs="Times New Roman"/>
          <w:sz w:val="18"/>
          <w:szCs w:val="18"/>
        </w:rPr>
        <w:t>т. б.)</w:t>
      </w:r>
    </w:p>
  </w:footnote>
  <w:footnote w:id="5">
    <w:p w:rsidR="00905EA6" w:rsidRDefault="00715ACB">
      <w:pPr>
        <w:pStyle w:val="ae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Style w:val="aff2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Бұл бағанда конкурсанттың көрсеткіштің әрбір компоненті бойынша нақты бағаға сәйкестігін растайтын толық және егжей-т</w:t>
      </w:r>
      <w:r>
        <w:rPr>
          <w:rFonts w:ascii="Times New Roman" w:hAnsi="Times New Roman" w:cs="Times New Roman"/>
          <w:sz w:val="18"/>
          <w:szCs w:val="18"/>
        </w:rPr>
        <w:t>егжейлі мәліметтер (дипломның нөмірі мен күні, оқу-әдістемелік және ғылыми өнімдердің, баяндамалардың, білім алушылардың, магистранттардың, докторанттардың Т. А. Ә., ғылыми жобалар мен бағдарламалардың атаулары; Хирш индексінің мәні және т. б.) көрсетіледі</w:t>
      </w:r>
    </w:p>
  </w:footnote>
  <w:footnote w:id="6">
    <w:p w:rsidR="00905EA6" w:rsidRDefault="00715ACB">
      <w:pPr>
        <w:pStyle w:val="ae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Style w:val="aff2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Бұл бағанда конкурсанттың көрсеткіштің әрбір компоненті бойынша нақты бағаға сәйкестігін растайтын толық және егжей-тегжейлі мәліметтер (дипломның нөмірі мен күні, оқу-әдістемелік және ғылыми өнімдердің, баяндамалардың, білім алушылардың, магистранттард</w:t>
      </w:r>
      <w:r>
        <w:rPr>
          <w:rFonts w:ascii="Times New Roman" w:hAnsi="Times New Roman" w:cs="Times New Roman"/>
          <w:sz w:val="18"/>
          <w:szCs w:val="18"/>
          <w:lang w:val="kk-KZ"/>
        </w:rPr>
        <w:t>ың, докторанттардың Т. А. Ә., ғылыми жобалар мен бағдарламалардың атаулары; Хирш индексінің мәні және т. б.) көрсетіледі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726863"/>
      <w:docPartObj>
        <w:docPartGallery w:val="Page Numbers (Top of Page)"/>
        <w:docPartUnique/>
      </w:docPartObj>
    </w:sdtPr>
    <w:sdtEndPr/>
    <w:sdtContent>
      <w:p w:rsidR="00905EA6" w:rsidRDefault="00715AC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928">
          <w:rPr>
            <w:noProof/>
          </w:rPr>
          <w:t>2</w:t>
        </w:r>
        <w:r>
          <w:fldChar w:fldCharType="end"/>
        </w:r>
      </w:p>
    </w:sdtContent>
  </w:sdt>
  <w:p w:rsidR="00905EA6" w:rsidRDefault="00905EA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3B4D"/>
    <w:multiLevelType w:val="hybridMultilevel"/>
    <w:tmpl w:val="8D965E4C"/>
    <w:lvl w:ilvl="0" w:tplc="EDD80654">
      <w:start w:val="1"/>
      <w:numFmt w:val="decimal"/>
      <w:lvlText w:val="%1."/>
      <w:lvlJc w:val="left"/>
      <w:pPr>
        <w:ind w:left="7589" w:hanging="360"/>
      </w:pPr>
    </w:lvl>
    <w:lvl w:ilvl="1" w:tplc="334C4B50">
      <w:start w:val="1"/>
      <w:numFmt w:val="lowerLetter"/>
      <w:lvlText w:val="%2."/>
      <w:lvlJc w:val="left"/>
      <w:pPr>
        <w:ind w:left="8309" w:hanging="360"/>
      </w:pPr>
    </w:lvl>
    <w:lvl w:ilvl="2" w:tplc="89D4F544">
      <w:start w:val="1"/>
      <w:numFmt w:val="lowerRoman"/>
      <w:lvlText w:val="%3."/>
      <w:lvlJc w:val="right"/>
      <w:pPr>
        <w:ind w:left="9029" w:hanging="180"/>
      </w:pPr>
    </w:lvl>
    <w:lvl w:ilvl="3" w:tplc="DB0E43C4">
      <w:start w:val="1"/>
      <w:numFmt w:val="decimal"/>
      <w:lvlText w:val="%4."/>
      <w:lvlJc w:val="left"/>
      <w:pPr>
        <w:ind w:left="9749" w:hanging="360"/>
      </w:pPr>
    </w:lvl>
    <w:lvl w:ilvl="4" w:tplc="04D83BF8">
      <w:start w:val="1"/>
      <w:numFmt w:val="lowerLetter"/>
      <w:lvlText w:val="%5."/>
      <w:lvlJc w:val="left"/>
      <w:pPr>
        <w:ind w:left="10469" w:hanging="360"/>
      </w:pPr>
    </w:lvl>
    <w:lvl w:ilvl="5" w:tplc="FDA08256">
      <w:start w:val="1"/>
      <w:numFmt w:val="lowerRoman"/>
      <w:lvlText w:val="%6."/>
      <w:lvlJc w:val="right"/>
      <w:pPr>
        <w:ind w:left="11189" w:hanging="180"/>
      </w:pPr>
    </w:lvl>
    <w:lvl w:ilvl="6" w:tplc="9FE8FE92">
      <w:start w:val="1"/>
      <w:numFmt w:val="decimal"/>
      <w:lvlText w:val="%7."/>
      <w:lvlJc w:val="left"/>
      <w:pPr>
        <w:ind w:left="11909" w:hanging="360"/>
      </w:pPr>
    </w:lvl>
    <w:lvl w:ilvl="7" w:tplc="C7F21BBA">
      <w:start w:val="1"/>
      <w:numFmt w:val="lowerLetter"/>
      <w:lvlText w:val="%8."/>
      <w:lvlJc w:val="left"/>
      <w:pPr>
        <w:ind w:left="12629" w:hanging="360"/>
      </w:pPr>
    </w:lvl>
    <w:lvl w:ilvl="8" w:tplc="FE06D316">
      <w:start w:val="1"/>
      <w:numFmt w:val="lowerRoman"/>
      <w:lvlText w:val="%9."/>
      <w:lvlJc w:val="right"/>
      <w:pPr>
        <w:ind w:left="13349" w:hanging="180"/>
      </w:pPr>
    </w:lvl>
  </w:abstractNum>
  <w:abstractNum w:abstractNumId="1" w15:restartNumberingAfterBreak="0">
    <w:nsid w:val="31C47634"/>
    <w:multiLevelType w:val="hybridMultilevel"/>
    <w:tmpl w:val="1682BC1C"/>
    <w:lvl w:ilvl="0" w:tplc="352EA7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8D0A20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92D1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81A76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E092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C4ADC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5E67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18FD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E4B6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5A75065D"/>
    <w:multiLevelType w:val="hybridMultilevel"/>
    <w:tmpl w:val="8BEC6FB8"/>
    <w:lvl w:ilvl="0" w:tplc="7FFC7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74879E">
      <w:start w:val="1"/>
      <w:numFmt w:val="lowerLetter"/>
      <w:lvlText w:val="%2."/>
      <w:lvlJc w:val="left"/>
      <w:pPr>
        <w:ind w:left="1440" w:hanging="360"/>
      </w:pPr>
    </w:lvl>
    <w:lvl w:ilvl="2" w:tplc="4992B6C0">
      <w:start w:val="1"/>
      <w:numFmt w:val="lowerRoman"/>
      <w:lvlText w:val="%3."/>
      <w:lvlJc w:val="right"/>
      <w:pPr>
        <w:ind w:left="2160" w:hanging="180"/>
      </w:pPr>
    </w:lvl>
    <w:lvl w:ilvl="3" w:tplc="89FE4C98">
      <w:start w:val="1"/>
      <w:numFmt w:val="decimal"/>
      <w:lvlText w:val="%4."/>
      <w:lvlJc w:val="left"/>
      <w:pPr>
        <w:ind w:left="2880" w:hanging="360"/>
      </w:pPr>
    </w:lvl>
    <w:lvl w:ilvl="4" w:tplc="B2EE0B46">
      <w:start w:val="1"/>
      <w:numFmt w:val="lowerLetter"/>
      <w:lvlText w:val="%5."/>
      <w:lvlJc w:val="left"/>
      <w:pPr>
        <w:ind w:left="3600" w:hanging="360"/>
      </w:pPr>
    </w:lvl>
    <w:lvl w:ilvl="5" w:tplc="EE584EB8">
      <w:start w:val="1"/>
      <w:numFmt w:val="lowerRoman"/>
      <w:lvlText w:val="%6."/>
      <w:lvlJc w:val="right"/>
      <w:pPr>
        <w:ind w:left="4320" w:hanging="180"/>
      </w:pPr>
    </w:lvl>
    <w:lvl w:ilvl="6" w:tplc="40986D42">
      <w:start w:val="1"/>
      <w:numFmt w:val="decimal"/>
      <w:lvlText w:val="%7."/>
      <w:lvlJc w:val="left"/>
      <w:pPr>
        <w:ind w:left="5040" w:hanging="360"/>
      </w:pPr>
    </w:lvl>
    <w:lvl w:ilvl="7" w:tplc="F9DAB178">
      <w:start w:val="1"/>
      <w:numFmt w:val="lowerLetter"/>
      <w:lvlText w:val="%8."/>
      <w:lvlJc w:val="left"/>
      <w:pPr>
        <w:ind w:left="5760" w:hanging="360"/>
      </w:pPr>
    </w:lvl>
    <w:lvl w:ilvl="8" w:tplc="B9C8DA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105A0"/>
    <w:multiLevelType w:val="hybridMultilevel"/>
    <w:tmpl w:val="E210112E"/>
    <w:lvl w:ilvl="0" w:tplc="82CAE24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8FED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2694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060C7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D224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814EE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7C21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8A0F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E83D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F3463FC"/>
    <w:multiLevelType w:val="hybridMultilevel"/>
    <w:tmpl w:val="EDF6824C"/>
    <w:lvl w:ilvl="0" w:tplc="FFE6D3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704F4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8CFA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47E1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C069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306C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B698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72694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7004E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6D647AC"/>
    <w:multiLevelType w:val="hybridMultilevel"/>
    <w:tmpl w:val="A6FEF234"/>
    <w:lvl w:ilvl="0" w:tplc="7EA639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D9036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0813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BEE2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86FC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49A0D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585B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2D688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30E1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A6"/>
    <w:rsid w:val="00127928"/>
    <w:rsid w:val="00715ACB"/>
    <w:rsid w:val="0090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E5E80-5548-4959-8407-247A3633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Calibri Light" w:hAnsi="Calibri Light" w:cs="Calibri Light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character" w:styleId="ac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Pr>
      <w:sz w:val="20"/>
      <w:szCs w:val="20"/>
    </w:rPr>
  </w:style>
  <w:style w:type="paragraph" w:styleId="af0">
    <w:name w:val="annotation text"/>
    <w:basedOn w:val="a"/>
    <w:link w:val="af1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styleId="af6">
    <w:name w:val="Title"/>
    <w:basedOn w:val="a"/>
    <w:link w:val="af7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Calibri Light" w:hAnsi="Calibri Light" w:cs="Calibri Light"/>
      <w:color w:val="323E4F" w:themeColor="text2" w:themeShade="BF"/>
      <w:spacing w:val="5"/>
      <w:sz w:val="52"/>
      <w:szCs w:val="52"/>
    </w:rPr>
  </w:style>
  <w:style w:type="character" w:customStyle="1" w:styleId="af7">
    <w:name w:val="Заголовок Знак"/>
    <w:basedOn w:val="a0"/>
    <w:link w:val="af6"/>
    <w:rPr>
      <w:rFonts w:ascii="Calibri Light" w:eastAsia="Calibri Light" w:hAnsi="Calibri Light" w:cs="Calibri Light"/>
      <w:color w:val="323E4F" w:themeColor="text2" w:themeShade="BF"/>
      <w:spacing w:val="5"/>
      <w:sz w:val="52"/>
      <w:szCs w:val="52"/>
    </w:rPr>
  </w:style>
  <w:style w:type="paragraph" w:styleId="af8">
    <w:name w:val="Body Text"/>
    <w:basedOn w:val="a"/>
    <w:link w:val="af9"/>
    <w:semiHidden/>
    <w:unhideWhenUsed/>
    <w:pPr>
      <w:widowControl w:val="0"/>
      <w:spacing w:after="120" w:line="240" w:lineRule="auto"/>
    </w:pPr>
    <w:rPr>
      <w:rFonts w:ascii="Times New Roman" w:eastAsia="Lucida Sans Unicode" w:hAnsi="Times New Roman" w:cs="Times New Roman"/>
      <w:sz w:val="28"/>
      <w:szCs w:val="24"/>
    </w:rPr>
  </w:style>
  <w:style w:type="character" w:customStyle="1" w:styleId="af9">
    <w:name w:val="Основной текст Знак"/>
    <w:basedOn w:val="a0"/>
    <w:link w:val="af8"/>
    <w:semiHidden/>
    <w:rPr>
      <w:rFonts w:ascii="Times New Roman" w:eastAsia="Lucida Sans Unicode" w:hAnsi="Times New Roman" w:cs="Times New Roman"/>
      <w:sz w:val="28"/>
      <w:szCs w:val="24"/>
    </w:rPr>
  </w:style>
  <w:style w:type="paragraph" w:styleId="afa">
    <w:name w:val="Body Text Indent"/>
    <w:basedOn w:val="a"/>
    <w:link w:val="afb"/>
    <w:semiHidden/>
    <w:unhideWhenUsed/>
    <w:pPr>
      <w:widowControl w:val="0"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sz w:val="28"/>
      <w:szCs w:val="24"/>
    </w:rPr>
  </w:style>
  <w:style w:type="character" w:customStyle="1" w:styleId="afb">
    <w:name w:val="Основной текст с отступом Знак"/>
    <w:basedOn w:val="a0"/>
    <w:link w:val="afa"/>
    <w:semiHidden/>
    <w:rPr>
      <w:rFonts w:ascii="Times New Roman" w:eastAsia="Lucida Sans Unicode" w:hAnsi="Times New Roman" w:cs="Times New Roman"/>
      <w:sz w:val="28"/>
      <w:szCs w:val="24"/>
    </w:rPr>
  </w:style>
  <w:style w:type="paragraph" w:styleId="afc">
    <w:name w:val="Balloon Text"/>
    <w:basedOn w:val="a"/>
    <w:link w:val="afd"/>
    <w:semiHidden/>
    <w:unhideWhenUsed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d">
    <w:name w:val="Текст выноски Знак"/>
    <w:basedOn w:val="a0"/>
    <w:link w:val="afc"/>
    <w:semiHidden/>
    <w:rPr>
      <w:rFonts w:ascii="Segoe UI" w:eastAsia="Times New Roman" w:hAnsi="Segoe UI" w:cs="Times New Roman"/>
      <w:sz w:val="18"/>
      <w:szCs w:val="18"/>
    </w:rPr>
  </w:style>
  <w:style w:type="paragraph" w:styleId="afe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character" w:customStyle="1" w:styleId="aff0">
    <w:name w:val="Основной текст_"/>
    <w:link w:val="25"/>
    <w:uiPriority w:val="99"/>
    <w:rPr>
      <w:rFonts w:ascii="Consolas" w:hAnsi="Consolas" w:cs="Consolas"/>
      <w:sz w:val="19"/>
      <w:shd w:val="clear" w:color="FFFFFF" w:fill="FFFFFF"/>
    </w:rPr>
  </w:style>
  <w:style w:type="paragraph" w:customStyle="1" w:styleId="25">
    <w:name w:val="Основной текст2"/>
    <w:basedOn w:val="a"/>
    <w:link w:val="aff0"/>
    <w:uiPriority w:val="99"/>
    <w:pPr>
      <w:shd w:val="clear" w:color="FFFFFF" w:fill="FFFFFF"/>
      <w:spacing w:before="300" w:after="420" w:line="264" w:lineRule="exact"/>
    </w:pPr>
    <w:rPr>
      <w:rFonts w:ascii="Consolas" w:hAnsi="Consolas" w:cs="Consolas"/>
      <w:sz w:val="19"/>
    </w:rPr>
  </w:style>
  <w:style w:type="paragraph" w:customStyle="1" w:styleId="210">
    <w:name w:val="Основной текст 21"/>
    <w:basedOn w:val="a"/>
    <w:pPr>
      <w:widowControl w:val="0"/>
      <w:spacing w:after="0" w:line="240" w:lineRule="auto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211">
    <w:name w:val="Основной текст с отступом 21"/>
    <w:basedOn w:val="a"/>
    <w:pPr>
      <w:widowControl w:val="0"/>
      <w:spacing w:after="0" w:line="240" w:lineRule="auto"/>
      <w:ind w:left="-630" w:firstLine="630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310">
    <w:name w:val="Основной текст с отступом 31"/>
    <w:basedOn w:val="a"/>
    <w:pPr>
      <w:widowControl w:val="0"/>
      <w:spacing w:after="0" w:line="240" w:lineRule="auto"/>
      <w:ind w:left="-630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Style10">
    <w:name w:val="Style10"/>
    <w:basedOn w:val="a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f1">
    <w:name w:val="Знак Знак Знак Знак Знак Знак Знак Знак"/>
    <w:basedOn w:val="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3">
    <w:name w:val="Абзац списка1"/>
    <w:basedOn w:val="a"/>
    <w:pPr>
      <w:ind w:left="720"/>
    </w:pPr>
    <w:rPr>
      <w:rFonts w:eastAsia="Times New Roman" w:cs="Times New Roman"/>
    </w:rPr>
  </w:style>
  <w:style w:type="paragraph" w:customStyle="1" w:styleId="26">
    <w:name w:val="Абзац списка2"/>
    <w:basedOn w:val="a"/>
    <w:pPr>
      <w:ind w:left="720"/>
    </w:pPr>
    <w:rPr>
      <w:rFonts w:eastAsia="Times New Roman" w:cs="Times New Roman"/>
    </w:rPr>
  </w:style>
  <w:style w:type="character" w:styleId="aff2">
    <w:name w:val="footnote reference"/>
    <w:basedOn w:val="a0"/>
    <w:uiPriority w:val="99"/>
    <w:semiHidden/>
    <w:unhideWhenUsed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color w:val="000000"/>
      <w:sz w:val="18"/>
      <w:szCs w:val="18"/>
      <w:u w:val="none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table" w:styleId="aff4">
    <w:name w:val="Table Grid"/>
    <w:basedOn w:val="a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5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Calibri Light" w:eastAsia="Calibri Light" w:hAnsi="Calibri Light" w:cs="Calibri Light"/>
      <w:b/>
      <w:bCs/>
      <w:color w:val="2E74B5" w:themeColor="accent1" w:themeShade="BF"/>
      <w:sz w:val="28"/>
      <w:szCs w:val="28"/>
    </w:rPr>
  </w:style>
  <w:style w:type="paragraph" w:customStyle="1" w:styleId="Information">
    <w:name w:val="Information"/>
    <w:rPr>
      <w:rFonts w:ascii="Times New Roman" w:hAnsi="Times New Roman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7332</Words>
  <Characters>41795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 E. Aukenov</dc:creator>
  <cp:keywords/>
  <dc:description/>
  <cp:lastModifiedBy>Марина</cp:lastModifiedBy>
  <cp:revision>2</cp:revision>
  <dcterms:created xsi:type="dcterms:W3CDTF">2023-05-04T10:08:00Z</dcterms:created>
  <dcterms:modified xsi:type="dcterms:W3CDTF">2023-05-04T10:08:00Z</dcterms:modified>
</cp:coreProperties>
</file>